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7CB9" w14:textId="0EAB5BA0" w:rsidR="00C11415" w:rsidRPr="00CD1247" w:rsidRDefault="00CD1247" w:rsidP="00C11415">
      <w:pPr>
        <w:spacing w:after="0" w:line="240" w:lineRule="auto"/>
        <w:jc w:val="center"/>
        <w:rPr>
          <w:rFonts w:asciiTheme="majorBidi" w:hAnsiTheme="majorBidi" w:cstheme="majorBidi"/>
          <w:b/>
          <w:bCs/>
          <w:sz w:val="28"/>
          <w:szCs w:val="28"/>
        </w:rPr>
      </w:pPr>
      <w:r w:rsidRPr="00CD1247">
        <w:rPr>
          <w:rFonts w:asciiTheme="majorBidi" w:hAnsiTheme="majorBidi" w:cstheme="majorBidi"/>
          <w:b/>
          <w:bCs/>
          <w:sz w:val="28"/>
          <w:szCs w:val="28"/>
        </w:rPr>
        <w:t>IMPLEMENTATION OF INTERPRETATION IN IMPROVING UNDERSTANDING IN CONTEXTUAL-BASED ISLAMIC RELIGIOUS EDUCATION LEARNING IN THE DIGITAL ERA</w:t>
      </w:r>
    </w:p>
    <w:p w14:paraId="5D8EE86F" w14:textId="77777777" w:rsidR="00C11415" w:rsidRDefault="00C11415" w:rsidP="00C11415">
      <w:pPr>
        <w:spacing w:after="0" w:line="240" w:lineRule="auto"/>
        <w:jc w:val="center"/>
        <w:rPr>
          <w:rFonts w:asciiTheme="majorBidi" w:hAnsiTheme="majorBidi" w:cstheme="majorBidi"/>
          <w:sz w:val="24"/>
          <w:szCs w:val="24"/>
        </w:rPr>
      </w:pPr>
    </w:p>
    <w:p w14:paraId="68E9BF39" w14:textId="77777777" w:rsidR="00BB512C" w:rsidRPr="009C0A9B" w:rsidRDefault="00BB512C" w:rsidP="00BB512C">
      <w:pPr>
        <w:spacing w:after="0" w:line="276" w:lineRule="auto"/>
        <w:ind w:left="720"/>
        <w:jc w:val="center"/>
        <w:rPr>
          <w:rFonts w:asciiTheme="majorBidi" w:hAnsiTheme="majorBidi" w:cstheme="majorBidi"/>
          <w:b/>
          <w:sz w:val="24"/>
          <w:szCs w:val="24"/>
        </w:rPr>
      </w:pPr>
    </w:p>
    <w:p w14:paraId="6A59EA76" w14:textId="096A539C" w:rsidR="00BB512C" w:rsidRPr="002142AA" w:rsidRDefault="00BB512C" w:rsidP="00BB512C">
      <w:pPr>
        <w:spacing w:after="0" w:line="276" w:lineRule="auto"/>
        <w:ind w:hanging="2"/>
        <w:jc w:val="center"/>
        <w:rPr>
          <w:rFonts w:asciiTheme="majorBidi" w:hAnsiTheme="majorBidi" w:cstheme="majorBidi"/>
          <w:sz w:val="24"/>
          <w:szCs w:val="24"/>
        </w:rPr>
      </w:pPr>
      <w:r w:rsidRPr="002142AA">
        <w:rPr>
          <w:rFonts w:asciiTheme="majorBidi" w:hAnsiTheme="majorBidi" w:cstheme="majorBidi"/>
          <w:b/>
          <w:sz w:val="24"/>
          <w:szCs w:val="24"/>
        </w:rPr>
        <w:tab/>
      </w:r>
      <w:hyperlink r:id="rId8" w:history="1">
        <w:r w:rsidR="003E19EF" w:rsidRPr="00D55FFD">
          <w:rPr>
            <w:rStyle w:val="Hyperlink"/>
            <w:rFonts w:asciiTheme="majorBidi" w:hAnsiTheme="majorBidi"/>
            <w:sz w:val="24"/>
            <w:szCs w:val="24"/>
          </w:rPr>
          <w:t>https://uia.e-journal.id/alrisalah/article/4840</w:t>
        </w:r>
      </w:hyperlink>
    </w:p>
    <w:p w14:paraId="16849B45" w14:textId="262E9670" w:rsidR="00BB512C" w:rsidRPr="002142AA" w:rsidRDefault="00BB512C" w:rsidP="00BB512C">
      <w:pPr>
        <w:spacing w:after="0" w:line="276" w:lineRule="auto"/>
        <w:ind w:hanging="2"/>
        <w:jc w:val="center"/>
        <w:rPr>
          <w:rFonts w:asciiTheme="majorBidi" w:hAnsiTheme="majorBidi" w:cstheme="majorBidi"/>
          <w:sz w:val="24"/>
          <w:szCs w:val="24"/>
        </w:rPr>
      </w:pPr>
      <w:r w:rsidRPr="002142AA">
        <w:rPr>
          <w:rFonts w:asciiTheme="majorBidi" w:hAnsiTheme="majorBidi" w:cstheme="majorBidi"/>
          <w:sz w:val="24"/>
          <w:szCs w:val="24"/>
        </w:rPr>
        <w:t>DOI:  10.34005/</w:t>
      </w:r>
      <w:proofErr w:type="gramStart"/>
      <w:r w:rsidRPr="002142AA">
        <w:rPr>
          <w:rFonts w:asciiTheme="majorBidi" w:hAnsiTheme="majorBidi" w:cstheme="majorBidi"/>
          <w:sz w:val="24"/>
          <w:szCs w:val="24"/>
        </w:rPr>
        <w:t>alrisalah.v</w:t>
      </w:r>
      <w:proofErr w:type="gramEnd"/>
      <w:r w:rsidRPr="002142AA">
        <w:rPr>
          <w:rFonts w:asciiTheme="majorBidi" w:hAnsiTheme="majorBidi" w:cstheme="majorBidi"/>
          <w:sz w:val="24"/>
          <w:szCs w:val="24"/>
        </w:rPr>
        <w:t>16i2.4</w:t>
      </w:r>
      <w:r>
        <w:rPr>
          <w:rFonts w:asciiTheme="majorBidi" w:hAnsiTheme="majorBidi" w:cstheme="majorBidi"/>
          <w:sz w:val="24"/>
          <w:szCs w:val="24"/>
        </w:rPr>
        <w:t>840</w:t>
      </w:r>
    </w:p>
    <w:p w14:paraId="12C3498F" w14:textId="77777777" w:rsidR="00BB512C" w:rsidRPr="00CD1247" w:rsidRDefault="00BB512C" w:rsidP="00C11415">
      <w:pPr>
        <w:spacing w:after="0" w:line="240" w:lineRule="auto"/>
        <w:jc w:val="center"/>
        <w:rPr>
          <w:rFonts w:asciiTheme="majorBidi" w:hAnsiTheme="majorBidi" w:cstheme="majorBidi"/>
          <w:sz w:val="24"/>
          <w:szCs w:val="24"/>
        </w:rPr>
      </w:pPr>
    </w:p>
    <w:p w14:paraId="31EF00C7" w14:textId="28298258" w:rsidR="00C11415" w:rsidRPr="00CD1247" w:rsidRDefault="00C11415" w:rsidP="00C11415">
      <w:pPr>
        <w:spacing w:after="0" w:line="240" w:lineRule="auto"/>
        <w:jc w:val="center"/>
        <w:rPr>
          <w:rFonts w:asciiTheme="majorBidi" w:hAnsiTheme="majorBidi" w:cstheme="majorBidi"/>
          <w:b/>
          <w:bCs/>
          <w:sz w:val="24"/>
          <w:szCs w:val="24"/>
        </w:rPr>
      </w:pPr>
      <w:proofErr w:type="spellStart"/>
      <w:r w:rsidRPr="00CD1247">
        <w:rPr>
          <w:rFonts w:asciiTheme="majorBidi" w:hAnsiTheme="majorBidi" w:cstheme="majorBidi"/>
          <w:b/>
          <w:bCs/>
          <w:sz w:val="24"/>
          <w:szCs w:val="24"/>
        </w:rPr>
        <w:t>Nahuda</w:t>
      </w:r>
      <w:proofErr w:type="spellEnd"/>
    </w:p>
    <w:p w14:paraId="38FD91E8" w14:textId="77777777" w:rsidR="00C11415" w:rsidRPr="00CD1247" w:rsidRDefault="00C11415" w:rsidP="00C11415">
      <w:pPr>
        <w:spacing w:after="0" w:line="240" w:lineRule="auto"/>
        <w:jc w:val="center"/>
        <w:rPr>
          <w:rFonts w:asciiTheme="majorBidi" w:hAnsiTheme="majorBidi" w:cstheme="majorBidi"/>
          <w:sz w:val="24"/>
          <w:szCs w:val="24"/>
        </w:rPr>
      </w:pPr>
      <w:hyperlink r:id="rId9" w:history="1">
        <w:r w:rsidRPr="00CD1247">
          <w:rPr>
            <w:rStyle w:val="Hyperlink"/>
            <w:rFonts w:asciiTheme="majorBidi" w:hAnsiTheme="majorBidi" w:cstheme="majorBidi"/>
            <w:sz w:val="24"/>
            <w:szCs w:val="24"/>
          </w:rPr>
          <w:t>nahuda_uid@yahoo.co.id</w:t>
        </w:r>
      </w:hyperlink>
    </w:p>
    <w:p w14:paraId="72D35349" w14:textId="5B7A3C04" w:rsidR="00C11415" w:rsidRPr="00CD1247" w:rsidRDefault="00C11415" w:rsidP="00C11415">
      <w:pPr>
        <w:spacing w:after="0" w:line="240" w:lineRule="auto"/>
        <w:jc w:val="center"/>
        <w:rPr>
          <w:rFonts w:asciiTheme="majorBidi" w:hAnsiTheme="majorBidi" w:cstheme="majorBidi"/>
          <w:i/>
          <w:iCs/>
          <w:sz w:val="24"/>
          <w:szCs w:val="24"/>
        </w:rPr>
      </w:pPr>
      <w:r w:rsidRPr="00CD1247">
        <w:rPr>
          <w:rFonts w:asciiTheme="majorBidi" w:hAnsiTheme="majorBidi" w:cstheme="majorBidi"/>
          <w:i/>
          <w:iCs/>
          <w:sz w:val="24"/>
          <w:szCs w:val="24"/>
        </w:rPr>
        <w:t>Universitas Islam Jakarta</w:t>
      </w:r>
    </w:p>
    <w:p w14:paraId="42B998C6" w14:textId="77777777" w:rsidR="00C11415" w:rsidRPr="00CD1247" w:rsidRDefault="00C11415" w:rsidP="00C11415">
      <w:pPr>
        <w:spacing w:after="0" w:line="240" w:lineRule="auto"/>
        <w:jc w:val="center"/>
        <w:rPr>
          <w:rFonts w:asciiTheme="majorBidi" w:hAnsiTheme="majorBidi" w:cstheme="majorBidi"/>
          <w:sz w:val="24"/>
          <w:szCs w:val="24"/>
        </w:rPr>
      </w:pPr>
    </w:p>
    <w:p w14:paraId="4FDC7715" w14:textId="444CD984" w:rsidR="00CD1247" w:rsidRDefault="00CD1247" w:rsidP="00CD1247">
      <w:pPr>
        <w:spacing w:after="0" w:line="240" w:lineRule="auto"/>
        <w:jc w:val="both"/>
        <w:rPr>
          <w:rFonts w:asciiTheme="majorBidi" w:hAnsiTheme="majorBidi" w:cstheme="majorBidi"/>
          <w:b/>
          <w:bCs/>
          <w:sz w:val="24"/>
          <w:szCs w:val="24"/>
        </w:rPr>
      </w:pPr>
      <w:r w:rsidRPr="00CD1247">
        <w:rPr>
          <w:rFonts w:asciiTheme="majorBidi" w:hAnsiTheme="majorBidi" w:cstheme="majorBidi"/>
          <w:b/>
          <w:bCs/>
          <w:sz w:val="24"/>
          <w:szCs w:val="24"/>
        </w:rPr>
        <w:t>ABSTRACT:</w:t>
      </w:r>
    </w:p>
    <w:p w14:paraId="6A44CB66" w14:textId="7F03E0BB" w:rsidR="00C11415" w:rsidRPr="00CD1247" w:rsidRDefault="00E75ECF" w:rsidP="00E75ECF">
      <w:pPr>
        <w:spacing w:after="0" w:line="240" w:lineRule="auto"/>
        <w:jc w:val="both"/>
        <w:rPr>
          <w:rFonts w:asciiTheme="majorBidi" w:hAnsiTheme="majorBidi" w:cstheme="majorBidi"/>
          <w:sz w:val="24"/>
          <w:szCs w:val="24"/>
        </w:rPr>
      </w:pPr>
      <w:r w:rsidRPr="00E75ECF">
        <w:rPr>
          <w:rFonts w:asciiTheme="majorBidi" w:hAnsiTheme="majorBidi" w:cstheme="majorBidi"/>
          <w:sz w:val="24"/>
          <w:szCs w:val="24"/>
        </w:rPr>
        <w:t xml:space="preserve">This study explores the implementation of </w:t>
      </w:r>
      <w:r w:rsidRPr="00E75ECF">
        <w:rPr>
          <w:rFonts w:asciiTheme="majorBidi" w:hAnsiTheme="majorBidi" w:cstheme="majorBidi"/>
          <w:i/>
          <w:iCs/>
          <w:sz w:val="24"/>
          <w:szCs w:val="24"/>
        </w:rPr>
        <w:t>tafsir</w:t>
      </w:r>
      <w:r w:rsidRPr="00E75ECF">
        <w:rPr>
          <w:rFonts w:asciiTheme="majorBidi" w:hAnsiTheme="majorBidi" w:cstheme="majorBidi"/>
          <w:sz w:val="24"/>
          <w:szCs w:val="24"/>
        </w:rPr>
        <w:t xml:space="preserve"> (Qur’anic interpretation) as a pedagogical strategy to enhance students’ understanding of Islamic Religious Education (PAI) through a contextual-based learning model in the digital era. The integration of thematic and contextual interpretation aims to bridge Qur’anic values with students’ real-life challenges, making religious learning more relevant and applicable. Employing a descriptive qualitative method, data were collected through observation, interviews, and documentation in a secondary Islamic school. The findings reveal that incorporating </w:t>
      </w:r>
      <w:r w:rsidRPr="00E75ECF">
        <w:rPr>
          <w:rFonts w:asciiTheme="majorBidi" w:hAnsiTheme="majorBidi" w:cstheme="majorBidi"/>
          <w:i/>
          <w:iCs/>
          <w:sz w:val="24"/>
          <w:szCs w:val="24"/>
        </w:rPr>
        <w:t>tafsir</w:t>
      </w:r>
      <w:r w:rsidRPr="00E75ECF">
        <w:rPr>
          <w:rFonts w:asciiTheme="majorBidi" w:hAnsiTheme="majorBidi" w:cstheme="majorBidi"/>
          <w:sz w:val="24"/>
          <w:szCs w:val="24"/>
        </w:rPr>
        <w:t xml:space="preserve"> into PAI learning significantly improves students’ reasoning skills, contextual comprehension, and spiritual insight. Digital tools—such as interpretation apps, interactive videos, and online platforms—further enrich the learning experience. However, limitations persist, including low </w:t>
      </w:r>
      <w:r w:rsidRPr="00E75ECF">
        <w:rPr>
          <w:rFonts w:asciiTheme="majorBidi" w:hAnsiTheme="majorBidi" w:cstheme="majorBidi"/>
          <w:i/>
          <w:iCs/>
          <w:sz w:val="24"/>
          <w:szCs w:val="24"/>
        </w:rPr>
        <w:t>tafsir</w:t>
      </w:r>
      <w:r w:rsidRPr="00E75ECF">
        <w:rPr>
          <w:rFonts w:asciiTheme="majorBidi" w:hAnsiTheme="majorBidi" w:cstheme="majorBidi"/>
          <w:sz w:val="24"/>
          <w:szCs w:val="24"/>
        </w:rPr>
        <w:t xml:space="preserve"> literacy among educators, insufficient contextual digital resources, and the need for professional development in integrating interpretation within the curriculum. This study concludes that the strategic application of contextual and technology-assisted </w:t>
      </w:r>
      <w:r w:rsidRPr="00E75ECF">
        <w:rPr>
          <w:rFonts w:asciiTheme="majorBidi" w:hAnsiTheme="majorBidi" w:cstheme="majorBidi"/>
          <w:i/>
          <w:iCs/>
          <w:sz w:val="24"/>
          <w:szCs w:val="24"/>
        </w:rPr>
        <w:t>tafsir</w:t>
      </w:r>
      <w:r w:rsidRPr="00E75ECF">
        <w:rPr>
          <w:rFonts w:asciiTheme="majorBidi" w:hAnsiTheme="majorBidi" w:cstheme="majorBidi"/>
          <w:sz w:val="24"/>
          <w:szCs w:val="24"/>
        </w:rPr>
        <w:t xml:space="preserve"> holds considerable promise for enhancing the quality of Islamic education, provided it is supported by adequate resources and educator readiness.</w:t>
      </w:r>
    </w:p>
    <w:p w14:paraId="294CBF24" w14:textId="136B42B8" w:rsidR="00C11415" w:rsidRPr="00CD1247" w:rsidRDefault="00C11415" w:rsidP="007A6131">
      <w:pPr>
        <w:spacing w:after="0" w:line="240" w:lineRule="auto"/>
        <w:ind w:right="804"/>
        <w:jc w:val="both"/>
        <w:rPr>
          <w:rFonts w:asciiTheme="majorBidi" w:hAnsiTheme="majorBidi" w:cstheme="majorBidi"/>
          <w:sz w:val="24"/>
          <w:szCs w:val="24"/>
        </w:rPr>
      </w:pPr>
      <w:r w:rsidRPr="00CD1247">
        <w:rPr>
          <w:rFonts w:asciiTheme="majorBidi" w:hAnsiTheme="majorBidi" w:cstheme="majorBidi"/>
          <w:b/>
          <w:bCs/>
          <w:sz w:val="24"/>
          <w:szCs w:val="24"/>
        </w:rPr>
        <w:t>Keywords:</w:t>
      </w:r>
      <w:r w:rsidRPr="00CD1247">
        <w:rPr>
          <w:rFonts w:asciiTheme="majorBidi" w:hAnsiTheme="majorBidi" w:cstheme="majorBidi"/>
          <w:sz w:val="24"/>
          <w:szCs w:val="24"/>
        </w:rPr>
        <w:t xml:space="preserve"> </w:t>
      </w:r>
      <w:r w:rsidR="007A6131" w:rsidRPr="007A6131">
        <w:rPr>
          <w:rFonts w:asciiTheme="majorBidi" w:hAnsiTheme="majorBidi" w:cstheme="majorBidi"/>
          <w:sz w:val="24"/>
          <w:szCs w:val="24"/>
        </w:rPr>
        <w:t>Qur’anic interpretation, Islamic Religious Education, contextual learning, digital pedagogy</w:t>
      </w:r>
    </w:p>
    <w:p w14:paraId="393EB49A" w14:textId="16AF8EE6" w:rsidR="00C11415" w:rsidRPr="00CD1247" w:rsidRDefault="00C11415" w:rsidP="00C11415">
      <w:pPr>
        <w:spacing w:after="0" w:line="240" w:lineRule="auto"/>
        <w:ind w:left="851" w:right="804"/>
        <w:jc w:val="both"/>
        <w:rPr>
          <w:rFonts w:asciiTheme="majorBidi" w:hAnsiTheme="majorBidi" w:cstheme="majorBidi"/>
          <w:sz w:val="24"/>
          <w:szCs w:val="24"/>
        </w:rPr>
      </w:pPr>
    </w:p>
    <w:p w14:paraId="7E30391D" w14:textId="77777777" w:rsidR="00C11415" w:rsidRPr="00CD1247" w:rsidRDefault="00C11415" w:rsidP="00C11415">
      <w:pPr>
        <w:spacing w:after="0" w:line="240" w:lineRule="auto"/>
        <w:jc w:val="both"/>
        <w:rPr>
          <w:rFonts w:asciiTheme="majorBidi" w:hAnsiTheme="majorBidi" w:cstheme="majorBidi"/>
          <w:sz w:val="24"/>
          <w:szCs w:val="24"/>
        </w:rPr>
      </w:pPr>
    </w:p>
    <w:p w14:paraId="22E43BD6" w14:textId="7C676183" w:rsidR="004B3580" w:rsidRPr="003E19EF" w:rsidRDefault="00C11415" w:rsidP="003E19EF">
      <w:pPr>
        <w:spacing w:after="0" w:line="240" w:lineRule="auto"/>
        <w:jc w:val="both"/>
        <w:rPr>
          <w:rFonts w:asciiTheme="majorBidi" w:hAnsiTheme="majorBidi" w:cstheme="majorBidi"/>
          <w:b/>
          <w:bCs/>
          <w:sz w:val="24"/>
          <w:szCs w:val="24"/>
        </w:rPr>
      </w:pPr>
      <w:r w:rsidRPr="003E19EF">
        <w:rPr>
          <w:rFonts w:asciiTheme="majorBidi" w:hAnsiTheme="majorBidi" w:cstheme="majorBidi"/>
          <w:b/>
          <w:bCs/>
          <w:sz w:val="24"/>
          <w:szCs w:val="24"/>
        </w:rPr>
        <w:t xml:space="preserve">Introduction </w:t>
      </w:r>
    </w:p>
    <w:p w14:paraId="4D38FB57" w14:textId="77777777" w:rsidR="00357C6A" w:rsidRDefault="00357C6A" w:rsidP="00357C6A">
      <w:pPr>
        <w:pStyle w:val="ListParagraph"/>
        <w:spacing w:after="0" w:line="276" w:lineRule="auto"/>
        <w:ind w:left="0" w:firstLine="567"/>
        <w:jc w:val="both"/>
        <w:rPr>
          <w:rFonts w:asciiTheme="majorBidi" w:hAnsiTheme="majorBidi" w:cstheme="majorBidi"/>
          <w:sz w:val="24"/>
          <w:szCs w:val="24"/>
        </w:rPr>
      </w:pPr>
      <w:r w:rsidRPr="00357C6A">
        <w:rPr>
          <w:rFonts w:asciiTheme="majorBidi" w:hAnsiTheme="majorBidi" w:cstheme="majorBidi"/>
          <w:sz w:val="24"/>
          <w:szCs w:val="24"/>
        </w:rPr>
        <w:t xml:space="preserve">In the current digital age, Islamic education is challenged not only by the growing disinterest among students but also by the need for pedagogical transformation to remain relevant. The emergence of digital-native learners has shifted the landscape of religious learning, urging educators to revisit traditional methods. One key subject requiring innovation is the teaching of </w:t>
      </w:r>
      <w:r w:rsidRPr="00357C6A">
        <w:rPr>
          <w:rFonts w:asciiTheme="majorBidi" w:hAnsiTheme="majorBidi" w:cstheme="majorBidi"/>
          <w:i/>
          <w:iCs/>
          <w:sz w:val="24"/>
          <w:szCs w:val="24"/>
        </w:rPr>
        <w:t>tafsir</w:t>
      </w:r>
      <w:r w:rsidRPr="00357C6A">
        <w:rPr>
          <w:rFonts w:asciiTheme="majorBidi" w:hAnsiTheme="majorBidi" w:cstheme="majorBidi"/>
          <w:sz w:val="24"/>
          <w:szCs w:val="24"/>
        </w:rPr>
        <w:t>—a foundational component of Islamic Religious Education (PAI)—which holds the potential to bridge sacred texts with contemporary realities.</w:t>
      </w:r>
    </w:p>
    <w:p w14:paraId="75DB7379" w14:textId="269C175C" w:rsidR="004B3580" w:rsidRPr="00CD1247" w:rsidRDefault="004B3580" w:rsidP="00357C6A">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 xml:space="preserve">Tafsir learning as part of the Islamic Religious Education (PAI) subject has a very important role in forming students' deep religious understanding. Through tafsir, students are </w:t>
      </w:r>
      <w:r w:rsidRPr="00CD1247">
        <w:rPr>
          <w:rFonts w:asciiTheme="majorBidi" w:hAnsiTheme="majorBidi" w:cstheme="majorBidi"/>
          <w:sz w:val="24"/>
          <w:szCs w:val="24"/>
        </w:rPr>
        <w:lastRenderedPageBreak/>
        <w:t>invited to not only read and memorize the verses of the Qur'an, but also understand the meaning, content, and relevance to real life. However, in its implementation at various levels of education, especially at the secondary level, many obstacles were found that hindered the achievement of the goals of tafsir learning optimally. One of the main problems that emerged was the difficulty of students in learning tafsir, both in terms of understanding the material, learning motivation, and the learning approach used by the teacher</w:t>
      </w:r>
      <w:r w:rsidR="006D0DC9">
        <w:rPr>
          <w:rFonts w:asciiTheme="majorBidi" w:hAnsiTheme="majorBidi" w:cstheme="majorBidi"/>
          <w:sz w:val="24"/>
          <w:szCs w:val="24"/>
        </w:rPr>
        <w:t>.</w:t>
      </w:r>
      <w:r w:rsidRPr="00CD1247">
        <w:rPr>
          <w:rStyle w:val="FootnoteReference"/>
          <w:rFonts w:asciiTheme="majorBidi" w:hAnsiTheme="majorBidi" w:cstheme="majorBidi"/>
          <w:sz w:val="24"/>
          <w:szCs w:val="24"/>
        </w:rPr>
        <w:footnoteReference w:id="1"/>
      </w:r>
    </w:p>
    <w:p w14:paraId="71DB8E3D" w14:textId="1C3250F6" w:rsidR="004B3580" w:rsidRPr="00CD1247" w:rsidRDefault="004B3580"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The difficulties experienced by students in learning interpretation generally stem from several factors. First, the low level of students' Arabic language skills is the main obstacle in understanding the texts of the Qur'an and interpretations which generally still use classical Arabic terms and vocabulary</w:t>
      </w:r>
      <w:r w:rsidR="006D0DC9">
        <w:rPr>
          <w:rFonts w:asciiTheme="majorBidi" w:hAnsiTheme="majorBidi" w:cstheme="majorBidi"/>
          <w:sz w:val="24"/>
          <w:szCs w:val="24"/>
        </w:rPr>
        <w:t>.</w:t>
      </w:r>
      <w:r w:rsidRPr="00CD1247">
        <w:rPr>
          <w:rStyle w:val="FootnoteReference"/>
          <w:rFonts w:asciiTheme="majorBidi" w:hAnsiTheme="majorBidi" w:cstheme="majorBidi"/>
          <w:sz w:val="24"/>
          <w:szCs w:val="24"/>
        </w:rPr>
        <w:footnoteReference w:id="2"/>
      </w:r>
      <w:r w:rsidRPr="00CD1247">
        <w:rPr>
          <w:rFonts w:asciiTheme="majorBidi" w:hAnsiTheme="majorBidi" w:cstheme="majorBidi"/>
          <w:sz w:val="24"/>
          <w:szCs w:val="24"/>
        </w:rPr>
        <w:t xml:space="preserve"> This causes students to rely solely on literal translations without being able to grasp broader contextual messages. Second, the interpretation material taught in class is often theoretical and less related to the realities of students' lives, so that learning feels rigid, monotonous, and far from their daily experiences. Third, the lack of variation in learning methods used by teachers makes interpretation learning uninteresting and fails to build enthusiasm and active involvement of students in the learning process. The use of dominant lecture methods, without being accompanied by digital media or contextual approaches, makes students quickly feel bored and unmotivated</w:t>
      </w:r>
      <w:r w:rsidR="006D0DC9">
        <w:rPr>
          <w:rStyle w:val="FootnoteReference"/>
          <w:rFonts w:asciiTheme="majorBidi" w:hAnsiTheme="majorBidi" w:cstheme="majorBidi"/>
          <w:sz w:val="24"/>
          <w:szCs w:val="24"/>
          <w:vertAlign w:val="baseline"/>
        </w:rPr>
        <w:t>.</w:t>
      </w:r>
      <w:r w:rsidRPr="00CD1247">
        <w:rPr>
          <w:rStyle w:val="FootnoteReference"/>
          <w:rFonts w:asciiTheme="majorBidi" w:hAnsiTheme="majorBidi" w:cstheme="majorBidi"/>
          <w:sz w:val="24"/>
          <w:szCs w:val="24"/>
        </w:rPr>
        <w:footnoteReference w:id="3"/>
      </w:r>
    </w:p>
    <w:p w14:paraId="12D7F7A0" w14:textId="7EEB7C42" w:rsidR="004B3580" w:rsidRPr="00CD1247" w:rsidRDefault="004B3580"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In addition, in today's digital era, students are actually very familiar with technology and online information sources. However, the lack of technology integration in tafsir learning makes this lesson lag behind other subjects that have already utilized digital and interactive media. Many students find it difficult because there are no applications or sources for tafsir learning that are easy to access and understand in a format that suits the learning style of the digital generation. This situation is exacerbated by the limited support for simplified tafsir literature according to the age level and cognitive level of students</w:t>
      </w:r>
      <w:r w:rsidR="006D0DC9">
        <w:rPr>
          <w:rFonts w:asciiTheme="majorBidi" w:hAnsiTheme="majorBidi" w:cstheme="majorBidi"/>
          <w:sz w:val="24"/>
          <w:szCs w:val="24"/>
        </w:rPr>
        <w:t>.</w:t>
      </w:r>
      <w:r w:rsidRPr="00CD1247">
        <w:rPr>
          <w:rStyle w:val="FootnoteReference"/>
          <w:rFonts w:asciiTheme="majorBidi" w:hAnsiTheme="majorBidi" w:cstheme="majorBidi"/>
          <w:sz w:val="24"/>
          <w:szCs w:val="24"/>
        </w:rPr>
        <w:footnoteReference w:id="4"/>
      </w:r>
    </w:p>
    <w:p w14:paraId="1AE66B5B" w14:textId="77777777" w:rsidR="004B3580" w:rsidRPr="00CD1247" w:rsidRDefault="004B3580"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Another factor that is no less important is the teacher's limitations in presenting interpretations contextually. Many teachers have not received special training in linking the contents of the Qur'anic verses to current issues such as social media ethics, tolerance between religious communities, or environmental crises, even though these themes are very close to students' lives. This limitation makes the process of learning interpretation less down to earth and difficult to understand in the current context</w:t>
      </w:r>
      <w:r w:rsidR="00C11415" w:rsidRPr="00CD1247">
        <w:rPr>
          <w:rFonts w:asciiTheme="majorBidi" w:hAnsiTheme="majorBidi" w:cstheme="majorBidi"/>
          <w:sz w:val="24"/>
          <w:szCs w:val="24"/>
        </w:rPr>
        <w:t>.</w:t>
      </w:r>
    </w:p>
    <w:p w14:paraId="15CC4712" w14:textId="77777777" w:rsidR="004B3580" w:rsidRPr="00CD1247" w:rsidRDefault="004B3580"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 xml:space="preserve">Based on the description, it can be concluded that students' difficulties in learning interpretation are a complex problem involving cognitive, methodological, and technological aspects. Therefore, it is necessary to conduct studies and innovations in the development of interpretation learning that is able to answer the needs of the times, empower digital technology, </w:t>
      </w:r>
      <w:r w:rsidRPr="00CD1247">
        <w:rPr>
          <w:rFonts w:asciiTheme="majorBidi" w:hAnsiTheme="majorBidi" w:cstheme="majorBidi"/>
          <w:sz w:val="24"/>
          <w:szCs w:val="24"/>
        </w:rPr>
        <w:lastRenderedPageBreak/>
        <w:t>and adhere to the principles of Islamic science. This effort is expected to be able to create more interesting, meaningful, and contextual interpretation learning for today's students</w:t>
      </w:r>
      <w:r w:rsidR="00C11415" w:rsidRPr="00CD1247">
        <w:rPr>
          <w:rFonts w:asciiTheme="majorBidi" w:hAnsiTheme="majorBidi" w:cstheme="majorBidi"/>
          <w:sz w:val="24"/>
          <w:szCs w:val="24"/>
        </w:rPr>
        <w:t>.</w:t>
      </w:r>
    </w:p>
    <w:p w14:paraId="7715FC45" w14:textId="73458377" w:rsidR="006A1C2C" w:rsidRPr="00CD1247" w:rsidRDefault="006A1C2C"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The rapid development of information and communication technology in the current digital era, the world of education is required to transform in order to be able to answer the needs of the generation of students who live in a very fast and complex flow of information. One of the major challenges faced in religious education, especially in the subject of Islamic Religious Education (PAI), is how to present teaching materials that are not only normative and textual, but also relevant, contextual, and can answer real problems in the lives of students</w:t>
      </w:r>
      <w:r w:rsidR="006D0DC9">
        <w:rPr>
          <w:rFonts w:asciiTheme="majorBidi" w:hAnsiTheme="majorBidi" w:cstheme="majorBidi"/>
          <w:sz w:val="24"/>
          <w:szCs w:val="24"/>
        </w:rPr>
        <w:t>.</w:t>
      </w:r>
      <w:r w:rsidRPr="00CD1247">
        <w:rPr>
          <w:rStyle w:val="FootnoteReference"/>
          <w:rFonts w:asciiTheme="majorBidi" w:hAnsiTheme="majorBidi" w:cstheme="majorBidi"/>
          <w:sz w:val="24"/>
          <w:szCs w:val="24"/>
        </w:rPr>
        <w:footnoteReference w:id="5"/>
      </w:r>
    </w:p>
    <w:p w14:paraId="0B54280E" w14:textId="1FA13E5B" w:rsidR="006A1C2C" w:rsidRPr="00CD1247" w:rsidRDefault="006A1C2C"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 xml:space="preserve">In this context, the science of interpretation has a very strategic position. Interpretation, as a science that explains the meaning of the verses of the Qur'an, can be an effective medium to </w:t>
      </w:r>
      <w:proofErr w:type="spellStart"/>
      <w:r w:rsidRPr="00CD1247">
        <w:rPr>
          <w:rFonts w:asciiTheme="majorBidi" w:hAnsiTheme="majorBidi" w:cstheme="majorBidi"/>
          <w:sz w:val="24"/>
          <w:szCs w:val="24"/>
        </w:rPr>
        <w:t>instill</w:t>
      </w:r>
      <w:proofErr w:type="spellEnd"/>
      <w:r w:rsidRPr="00CD1247">
        <w:rPr>
          <w:rFonts w:asciiTheme="majorBidi" w:hAnsiTheme="majorBidi" w:cstheme="majorBidi"/>
          <w:sz w:val="24"/>
          <w:szCs w:val="24"/>
        </w:rPr>
        <w:t xml:space="preserve"> Islamic values ​​more deeply and </w:t>
      </w:r>
      <w:proofErr w:type="spellStart"/>
      <w:r w:rsidRPr="00CD1247">
        <w:rPr>
          <w:rFonts w:asciiTheme="majorBidi" w:hAnsiTheme="majorBidi" w:cstheme="majorBidi"/>
          <w:sz w:val="24"/>
          <w:szCs w:val="24"/>
        </w:rPr>
        <w:t>applicatively</w:t>
      </w:r>
      <w:proofErr w:type="spellEnd"/>
      <w:r w:rsidRPr="00CD1247">
        <w:rPr>
          <w:rFonts w:asciiTheme="majorBidi" w:hAnsiTheme="majorBidi" w:cstheme="majorBidi"/>
          <w:sz w:val="24"/>
          <w:szCs w:val="24"/>
        </w:rPr>
        <w:t>. However, there are still many interpretation lessons that have not been packaged in an interesting and contextual way, and have not fully utilized the potential of digital technology as a means of supporting learning.</w:t>
      </w:r>
      <w:r w:rsidRPr="00CD1247">
        <w:rPr>
          <w:rStyle w:val="FootnoteReference"/>
          <w:rFonts w:asciiTheme="majorBidi" w:hAnsiTheme="majorBidi" w:cstheme="majorBidi"/>
          <w:sz w:val="24"/>
          <w:szCs w:val="24"/>
          <w:vertAlign w:val="baseline"/>
        </w:rPr>
        <w:t xml:space="preserve"> </w:t>
      </w:r>
      <w:r w:rsidRPr="00CD1247">
        <w:rPr>
          <w:rStyle w:val="FootnoteReference"/>
          <w:rFonts w:asciiTheme="majorBidi" w:hAnsiTheme="majorBidi" w:cstheme="majorBidi"/>
          <w:sz w:val="24"/>
          <w:szCs w:val="24"/>
        </w:rPr>
        <w:footnoteReference w:id="6"/>
      </w:r>
    </w:p>
    <w:p w14:paraId="373B686D" w14:textId="28C2C696" w:rsidR="006A1C2C" w:rsidRPr="00CD1247" w:rsidRDefault="006A1C2C"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Facts on the ground show that most of the interpretation learning in schools is still traditional, teacher-</w:t>
      </w:r>
      <w:proofErr w:type="spellStart"/>
      <w:r w:rsidRPr="00CD1247">
        <w:rPr>
          <w:rFonts w:asciiTheme="majorBidi" w:hAnsiTheme="majorBidi" w:cstheme="majorBidi"/>
          <w:sz w:val="24"/>
          <w:szCs w:val="24"/>
        </w:rPr>
        <w:t>centered</w:t>
      </w:r>
      <w:proofErr w:type="spellEnd"/>
      <w:r w:rsidRPr="00CD1247">
        <w:rPr>
          <w:rFonts w:asciiTheme="majorBidi" w:hAnsiTheme="majorBidi" w:cstheme="majorBidi"/>
          <w:sz w:val="24"/>
          <w:szCs w:val="24"/>
        </w:rPr>
        <w:t>, and minimal use of technology. As a result, many students find it difficult to understand the meaning of the verses of the Qur'an in relation to the reality of their lives, such as environmental issues, digital ethics, adolescent relationships, or the importance of tolerance. Not a few students consider interpretation lessons as mere memorization material, not as knowledge that guides them in living their daily lives. This is certainly a challenge in itself in efforts to ground the Qur'an as a contextual guide to life and shape the Islamic character of students in the digital era</w:t>
      </w:r>
      <w:r w:rsidR="005C7255">
        <w:rPr>
          <w:rFonts w:asciiTheme="majorBidi" w:hAnsiTheme="majorBidi" w:cstheme="majorBidi"/>
          <w:sz w:val="24"/>
          <w:szCs w:val="24"/>
        </w:rPr>
        <w:t>.</w:t>
      </w:r>
      <w:r w:rsidRPr="00CD1247">
        <w:rPr>
          <w:rStyle w:val="FootnoteReference"/>
          <w:rFonts w:asciiTheme="majorBidi" w:hAnsiTheme="majorBidi" w:cstheme="majorBidi"/>
          <w:sz w:val="24"/>
          <w:szCs w:val="24"/>
        </w:rPr>
        <w:footnoteReference w:id="7"/>
      </w:r>
    </w:p>
    <w:p w14:paraId="3BE79256" w14:textId="77777777" w:rsidR="006A1C2C" w:rsidRPr="00CD1247" w:rsidRDefault="006A1C2C"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 xml:space="preserve">To answer these challenges, the implementation of tafsir learning that utilizes digital technology is one of the very potential solutions. Technology can bridge the limitations of conventional methods by presenting visual, audio, and interactive approaches that are </w:t>
      </w:r>
      <w:proofErr w:type="gramStart"/>
      <w:r w:rsidRPr="00CD1247">
        <w:rPr>
          <w:rFonts w:asciiTheme="majorBidi" w:hAnsiTheme="majorBidi" w:cstheme="majorBidi"/>
          <w:sz w:val="24"/>
          <w:szCs w:val="24"/>
        </w:rPr>
        <w:t>more interesting and easy</w:t>
      </w:r>
      <w:proofErr w:type="gramEnd"/>
      <w:r w:rsidRPr="00CD1247">
        <w:rPr>
          <w:rFonts w:asciiTheme="majorBidi" w:hAnsiTheme="majorBidi" w:cstheme="majorBidi"/>
          <w:sz w:val="24"/>
          <w:szCs w:val="24"/>
        </w:rPr>
        <w:t xml:space="preserve"> to understand. For example, the use of tafsir videos from contemporary scholars, digital tafsir applications, online learning platforms, and the use of social media as a means of discussing the verses of the Qur'an can increase student involvement in understanding the meaning of the verses more actually. In addition, the contextual learning approach combined with technology allows students to associate the verses of the Qur'an with social phenomena that they face directly, so that learning becomes more alive and meaningful</w:t>
      </w:r>
      <w:r w:rsidR="00C11415" w:rsidRPr="00CD1247">
        <w:rPr>
          <w:rFonts w:asciiTheme="majorBidi" w:hAnsiTheme="majorBidi" w:cstheme="majorBidi"/>
          <w:sz w:val="24"/>
          <w:szCs w:val="24"/>
        </w:rPr>
        <w:t>.</w:t>
      </w:r>
    </w:p>
    <w:p w14:paraId="32840DC8" w14:textId="362747E7" w:rsidR="006A1C2C" w:rsidRPr="00CD1247" w:rsidRDefault="006A1C2C"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However, this implementation is certainly not without challenges. Among them are the readiness of teachers to integrate technology into tafsir learning, the limited digital teaching materials that are appropriate to the level of education, and the need for training and assistance in developing contextual and digital-based tafsir learning models. In addition, the development of Islamic digital literacy is also an urgent need so that students do not only access religious information carelessly, but are able to select and sort authentic and quality sources</w:t>
      </w:r>
      <w:r w:rsidR="005C7255">
        <w:rPr>
          <w:rFonts w:asciiTheme="majorBidi" w:hAnsiTheme="majorBidi" w:cstheme="majorBidi"/>
          <w:sz w:val="24"/>
          <w:szCs w:val="24"/>
        </w:rPr>
        <w:t>.</w:t>
      </w:r>
      <w:r w:rsidRPr="00CD1247">
        <w:rPr>
          <w:rStyle w:val="FootnoteReference"/>
          <w:rFonts w:asciiTheme="majorBidi" w:hAnsiTheme="majorBidi" w:cstheme="majorBidi"/>
          <w:sz w:val="24"/>
          <w:szCs w:val="24"/>
        </w:rPr>
        <w:footnoteReference w:id="8"/>
      </w:r>
    </w:p>
    <w:p w14:paraId="1CC02926" w14:textId="205429B9" w:rsidR="006A1C2C" w:rsidRDefault="006A1C2C" w:rsidP="005C7255">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lastRenderedPageBreak/>
        <w:t>Based on this reality, the implementation of interpretation that utilizes technology in contextual-based Islamic Religious Education learning is not just an option, but a strategic need to improve the quality of students' religious understanding. This step is in line with the spirit of the transformation of Islamic education in the digital era, which does not only rely on the intellectual heritage of the past, but is also able to answer the challenges of the times with an innovative and adaptive approach. Therefore, it is necessary to strengthen strategies, develop media, and train teachers to ensure that interpretation learning is truly able to become a bridge between the Qur'an and the reality of today's students' lives.</w:t>
      </w:r>
    </w:p>
    <w:p w14:paraId="25022C4B" w14:textId="559C4EF7" w:rsidR="0065453A" w:rsidRPr="00CD1247" w:rsidRDefault="0065453A" w:rsidP="0065453A">
      <w:pPr>
        <w:pStyle w:val="ListParagraph"/>
        <w:spacing w:after="0" w:line="276" w:lineRule="auto"/>
        <w:ind w:left="0" w:firstLine="567"/>
        <w:jc w:val="both"/>
        <w:rPr>
          <w:rFonts w:asciiTheme="majorBidi" w:hAnsiTheme="majorBidi" w:cstheme="majorBidi"/>
          <w:sz w:val="24"/>
          <w:szCs w:val="24"/>
        </w:rPr>
      </w:pPr>
      <w:r w:rsidRPr="0065453A">
        <w:rPr>
          <w:rFonts w:asciiTheme="majorBidi" w:hAnsiTheme="majorBidi" w:cstheme="majorBidi"/>
          <w:sz w:val="24"/>
          <w:szCs w:val="24"/>
        </w:rPr>
        <w:t xml:space="preserve">Despite its promising potential, limited research has been conducted on how the integration of contextual </w:t>
      </w:r>
      <w:r w:rsidRPr="0065453A">
        <w:rPr>
          <w:rFonts w:asciiTheme="majorBidi" w:hAnsiTheme="majorBidi" w:cstheme="majorBidi"/>
          <w:i/>
          <w:iCs/>
          <w:sz w:val="24"/>
          <w:szCs w:val="24"/>
        </w:rPr>
        <w:t>tafsir</w:t>
      </w:r>
      <w:r w:rsidRPr="0065453A">
        <w:rPr>
          <w:rFonts w:asciiTheme="majorBidi" w:hAnsiTheme="majorBidi" w:cstheme="majorBidi"/>
          <w:sz w:val="24"/>
          <w:szCs w:val="24"/>
        </w:rPr>
        <w:t xml:space="preserve"> with digital media impacts students' comprehension in Islamic Religious Education. Therefore, this study seeks to fill this gap by </w:t>
      </w:r>
      <w:proofErr w:type="spellStart"/>
      <w:r w:rsidRPr="0065453A">
        <w:rPr>
          <w:rFonts w:asciiTheme="majorBidi" w:hAnsiTheme="majorBidi" w:cstheme="majorBidi"/>
          <w:sz w:val="24"/>
          <w:szCs w:val="24"/>
        </w:rPr>
        <w:t>analyzing</w:t>
      </w:r>
      <w:proofErr w:type="spellEnd"/>
      <w:r w:rsidRPr="0065453A">
        <w:rPr>
          <w:rFonts w:asciiTheme="majorBidi" w:hAnsiTheme="majorBidi" w:cstheme="majorBidi"/>
          <w:sz w:val="24"/>
          <w:szCs w:val="24"/>
        </w:rPr>
        <w:t xml:space="preserve"> the implementation of thematic and contextual Qur’anic interpretation in secondary schools, particularly in enhancing the relevance and depth of students’ understanding in the digital era.</w:t>
      </w:r>
    </w:p>
    <w:p w14:paraId="53E90E9F" w14:textId="77777777" w:rsidR="00C11415" w:rsidRPr="00CD1247" w:rsidRDefault="00C11415" w:rsidP="00C11415">
      <w:pPr>
        <w:spacing w:after="0" w:line="240" w:lineRule="auto"/>
        <w:jc w:val="both"/>
        <w:rPr>
          <w:rFonts w:asciiTheme="majorBidi" w:hAnsiTheme="majorBidi" w:cstheme="majorBidi"/>
          <w:sz w:val="24"/>
          <w:szCs w:val="24"/>
        </w:rPr>
      </w:pPr>
    </w:p>
    <w:p w14:paraId="3952A3B4" w14:textId="38E92993" w:rsidR="006A1C2C" w:rsidRPr="005C7255" w:rsidRDefault="005C7255" w:rsidP="005C725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Research Method</w:t>
      </w:r>
      <w:r w:rsidRPr="005C7255">
        <w:rPr>
          <w:rFonts w:asciiTheme="majorBidi" w:hAnsiTheme="majorBidi" w:cstheme="majorBidi"/>
          <w:b/>
          <w:bCs/>
          <w:sz w:val="24"/>
          <w:szCs w:val="24"/>
        </w:rPr>
        <w:t xml:space="preserve"> </w:t>
      </w:r>
    </w:p>
    <w:p w14:paraId="09B1C0ED" w14:textId="457EE815" w:rsidR="0016098D" w:rsidRPr="00CD1247" w:rsidRDefault="005B14E9" w:rsidP="005B14E9">
      <w:pPr>
        <w:spacing w:after="0" w:line="276" w:lineRule="auto"/>
        <w:ind w:firstLine="567"/>
        <w:jc w:val="both"/>
        <w:rPr>
          <w:rFonts w:asciiTheme="majorBidi" w:hAnsiTheme="majorBidi" w:cstheme="majorBidi"/>
          <w:sz w:val="24"/>
          <w:szCs w:val="24"/>
        </w:rPr>
      </w:pPr>
      <w:r w:rsidRPr="005B14E9">
        <w:rPr>
          <w:rFonts w:asciiTheme="majorBidi" w:hAnsiTheme="majorBidi" w:cstheme="majorBidi"/>
          <w:sz w:val="24"/>
          <w:szCs w:val="24"/>
        </w:rPr>
        <w:t>This study adopts a constructivist paradigm in qualitative research, emphasizing participants’ perspectives and naturalistic inquiry to understand how interpretation (</w:t>
      </w:r>
      <w:r w:rsidRPr="005B14E9">
        <w:rPr>
          <w:rFonts w:asciiTheme="majorBidi" w:hAnsiTheme="majorBidi" w:cstheme="majorBidi"/>
          <w:i/>
          <w:iCs/>
          <w:sz w:val="24"/>
          <w:szCs w:val="24"/>
        </w:rPr>
        <w:t>tafsir</w:t>
      </w:r>
      <w:r w:rsidRPr="005B14E9">
        <w:rPr>
          <w:rFonts w:asciiTheme="majorBidi" w:hAnsiTheme="majorBidi" w:cstheme="majorBidi"/>
          <w:sz w:val="24"/>
          <w:szCs w:val="24"/>
        </w:rPr>
        <w:t>) learning is implemented in real classroom settings.</w:t>
      </w:r>
      <w:r>
        <w:rPr>
          <w:rFonts w:asciiTheme="majorBidi" w:hAnsiTheme="majorBidi" w:cstheme="majorBidi"/>
          <w:sz w:val="24"/>
          <w:szCs w:val="24"/>
        </w:rPr>
        <w:t xml:space="preserve"> </w:t>
      </w:r>
      <w:r w:rsidR="0016098D" w:rsidRPr="00CD1247">
        <w:rPr>
          <w:rFonts w:asciiTheme="majorBidi" w:hAnsiTheme="majorBidi" w:cstheme="majorBidi"/>
          <w:sz w:val="24"/>
          <w:szCs w:val="24"/>
        </w:rPr>
        <w:t>This study uses a descriptive qualitative approach, which aims to describe in depth the process of implementing interpretation in improving students' understanding of contextual-based Islamic Religious Education (PAI) learning in the digital era. This approach was chosen because it is considered capable of revealing phenomena naturally and holistically, as well as providing a deep understanding of the experiences, views, and practices of teachers and students in the context of technology-based and contextual interpretation learning</w:t>
      </w:r>
      <w:r w:rsidR="00661087">
        <w:rPr>
          <w:rFonts w:asciiTheme="majorBidi" w:hAnsiTheme="majorBidi" w:cstheme="majorBidi"/>
          <w:sz w:val="24"/>
          <w:szCs w:val="24"/>
        </w:rPr>
        <w:t>.</w:t>
      </w:r>
      <w:r w:rsidR="0016098D" w:rsidRPr="00CD1247">
        <w:rPr>
          <w:rStyle w:val="FootnoteReference"/>
          <w:rFonts w:asciiTheme="majorBidi" w:hAnsiTheme="majorBidi" w:cstheme="majorBidi"/>
          <w:sz w:val="24"/>
          <w:szCs w:val="24"/>
        </w:rPr>
        <w:footnoteReference w:id="9"/>
      </w:r>
    </w:p>
    <w:p w14:paraId="1C008C86" w14:textId="77777777" w:rsidR="0016098D" w:rsidRPr="00CD1247" w:rsidRDefault="0016098D" w:rsidP="00B50FBA">
      <w:pPr>
        <w:spacing w:after="0" w:line="276" w:lineRule="auto"/>
        <w:ind w:left="142" w:firstLine="567"/>
        <w:jc w:val="both"/>
        <w:rPr>
          <w:rFonts w:asciiTheme="majorBidi" w:hAnsiTheme="majorBidi" w:cstheme="majorBidi"/>
          <w:sz w:val="24"/>
          <w:szCs w:val="24"/>
        </w:rPr>
      </w:pPr>
      <w:r w:rsidRPr="00CD1247">
        <w:rPr>
          <w:rFonts w:asciiTheme="majorBidi" w:hAnsiTheme="majorBidi" w:cstheme="majorBidi"/>
          <w:sz w:val="24"/>
          <w:szCs w:val="24"/>
        </w:rPr>
        <w:t>Data collection was carried out through three main techniques, namely:</w:t>
      </w:r>
    </w:p>
    <w:p w14:paraId="01C8AF3F" w14:textId="0AF7A3E2" w:rsidR="0016098D" w:rsidRPr="00CD1247" w:rsidRDefault="0016098D" w:rsidP="00B50FBA">
      <w:pPr>
        <w:pStyle w:val="ListParagraph"/>
        <w:numPr>
          <w:ilvl w:val="0"/>
          <w:numId w:val="4"/>
        </w:numPr>
        <w:spacing w:after="0" w:line="276" w:lineRule="auto"/>
        <w:jc w:val="both"/>
        <w:rPr>
          <w:rFonts w:asciiTheme="majorBidi" w:hAnsiTheme="majorBidi" w:cstheme="majorBidi"/>
          <w:sz w:val="24"/>
          <w:szCs w:val="24"/>
        </w:rPr>
      </w:pPr>
      <w:r w:rsidRPr="00CD1247">
        <w:rPr>
          <w:rFonts w:asciiTheme="majorBidi" w:hAnsiTheme="majorBidi" w:cstheme="majorBidi"/>
          <w:sz w:val="24"/>
          <w:szCs w:val="24"/>
        </w:rPr>
        <w:t>Participatory observation, to directly observe the learning process in the classroom, interactions between teachers and students, and the use of digital media in delivering interpretation materials.</w:t>
      </w:r>
    </w:p>
    <w:p w14:paraId="2DE336A3" w14:textId="77777777" w:rsidR="0016098D" w:rsidRPr="00CD1247" w:rsidRDefault="0016098D" w:rsidP="00B50FBA">
      <w:pPr>
        <w:pStyle w:val="ListParagraph"/>
        <w:numPr>
          <w:ilvl w:val="0"/>
          <w:numId w:val="4"/>
        </w:numPr>
        <w:spacing w:after="0" w:line="276" w:lineRule="auto"/>
        <w:jc w:val="both"/>
        <w:rPr>
          <w:rFonts w:asciiTheme="majorBidi" w:hAnsiTheme="majorBidi" w:cstheme="majorBidi"/>
          <w:sz w:val="24"/>
          <w:szCs w:val="24"/>
        </w:rPr>
      </w:pPr>
      <w:r w:rsidRPr="00CD1247">
        <w:rPr>
          <w:rFonts w:asciiTheme="majorBidi" w:hAnsiTheme="majorBidi" w:cstheme="majorBidi"/>
          <w:sz w:val="24"/>
          <w:szCs w:val="24"/>
        </w:rPr>
        <w:t>In-depth interviews, conducted with Islamic Religious Education teachers, students, and principals to obtain more comprehensive information regarding their experiences, perceptions, and evaluations of the implementation of interpretation in contextual learning.</w:t>
      </w:r>
    </w:p>
    <w:p w14:paraId="31B66E3A" w14:textId="65608AD9" w:rsidR="00C11415" w:rsidRPr="00CD1247" w:rsidRDefault="0016098D" w:rsidP="00B50FBA">
      <w:pPr>
        <w:pStyle w:val="ListParagraph"/>
        <w:numPr>
          <w:ilvl w:val="0"/>
          <w:numId w:val="4"/>
        </w:numPr>
        <w:spacing w:after="0" w:line="276" w:lineRule="auto"/>
        <w:jc w:val="both"/>
        <w:rPr>
          <w:rFonts w:asciiTheme="majorBidi" w:hAnsiTheme="majorBidi" w:cstheme="majorBidi"/>
          <w:sz w:val="24"/>
          <w:szCs w:val="24"/>
        </w:rPr>
      </w:pPr>
      <w:r w:rsidRPr="00CD1247">
        <w:rPr>
          <w:rFonts w:asciiTheme="majorBidi" w:hAnsiTheme="majorBidi" w:cstheme="majorBidi"/>
          <w:sz w:val="24"/>
          <w:szCs w:val="24"/>
        </w:rPr>
        <w:t>Documentation studies, which include analysis of learning tools such as lesson plans, digital teaching materials, interpretation applications, and student learning evaluation records related to interpretation materials</w:t>
      </w:r>
      <w:r w:rsidR="00661087">
        <w:rPr>
          <w:rFonts w:asciiTheme="majorBidi" w:hAnsiTheme="majorBidi" w:cstheme="majorBidi"/>
          <w:sz w:val="24"/>
          <w:szCs w:val="24"/>
        </w:rPr>
        <w:t>.</w:t>
      </w:r>
      <w:r w:rsidRPr="00CD1247">
        <w:rPr>
          <w:rStyle w:val="FootnoteReference"/>
          <w:rFonts w:asciiTheme="majorBidi" w:hAnsiTheme="majorBidi" w:cstheme="majorBidi"/>
          <w:sz w:val="24"/>
          <w:szCs w:val="24"/>
        </w:rPr>
        <w:footnoteReference w:id="10"/>
      </w:r>
    </w:p>
    <w:p w14:paraId="4221B25B" w14:textId="67B49B52" w:rsidR="0016098D" w:rsidRPr="00CD1247" w:rsidRDefault="00BE44F9" w:rsidP="00BE44F9">
      <w:pPr>
        <w:pStyle w:val="ListParagraph"/>
        <w:spacing w:after="0" w:line="276" w:lineRule="auto"/>
        <w:ind w:left="0" w:firstLine="567"/>
        <w:jc w:val="both"/>
        <w:rPr>
          <w:rFonts w:asciiTheme="majorBidi" w:hAnsiTheme="majorBidi" w:cstheme="majorBidi"/>
          <w:sz w:val="24"/>
          <w:szCs w:val="24"/>
        </w:rPr>
      </w:pPr>
      <w:r w:rsidRPr="00BE44F9">
        <w:rPr>
          <w:rFonts w:asciiTheme="majorBidi" w:hAnsiTheme="majorBidi" w:cstheme="majorBidi"/>
          <w:sz w:val="24"/>
          <w:szCs w:val="24"/>
        </w:rPr>
        <w:t>These methods were employed concurrently and triangulated to ensure the reliability and validity of the findings, allowing the researcher to cross-check information from multiple sources.</w:t>
      </w:r>
      <w:r>
        <w:rPr>
          <w:rFonts w:asciiTheme="majorBidi" w:hAnsiTheme="majorBidi" w:cstheme="majorBidi"/>
          <w:sz w:val="24"/>
          <w:szCs w:val="24"/>
        </w:rPr>
        <w:t xml:space="preserve"> </w:t>
      </w:r>
      <w:r w:rsidR="0016098D" w:rsidRPr="00CD1247">
        <w:rPr>
          <w:rFonts w:asciiTheme="majorBidi" w:hAnsiTheme="majorBidi" w:cstheme="majorBidi"/>
          <w:sz w:val="24"/>
          <w:szCs w:val="24"/>
        </w:rPr>
        <w:t xml:space="preserve">The data obtained from the three techniques were then </w:t>
      </w:r>
      <w:proofErr w:type="spellStart"/>
      <w:r w:rsidR="0016098D" w:rsidRPr="00CD1247">
        <w:rPr>
          <w:rFonts w:asciiTheme="majorBidi" w:hAnsiTheme="majorBidi" w:cstheme="majorBidi"/>
          <w:sz w:val="24"/>
          <w:szCs w:val="24"/>
        </w:rPr>
        <w:t>analyzed</w:t>
      </w:r>
      <w:proofErr w:type="spellEnd"/>
      <w:r w:rsidR="0016098D" w:rsidRPr="00CD1247">
        <w:rPr>
          <w:rFonts w:asciiTheme="majorBidi" w:hAnsiTheme="majorBidi" w:cstheme="majorBidi"/>
          <w:sz w:val="24"/>
          <w:szCs w:val="24"/>
        </w:rPr>
        <w:t xml:space="preserve"> descriptively qualitatively through three main stages: data reduction, data presentation, and drawing conclusions. Data reduction is done by sorting important data that is relevant to the focus of </w:t>
      </w:r>
      <w:r w:rsidR="0016098D" w:rsidRPr="00CD1247">
        <w:rPr>
          <w:rFonts w:asciiTheme="majorBidi" w:hAnsiTheme="majorBidi" w:cstheme="majorBidi"/>
          <w:sz w:val="24"/>
          <w:szCs w:val="24"/>
        </w:rPr>
        <w:lastRenderedPageBreak/>
        <w:t>the research. The selected data is then presented in the form of narratives, tables, or direct quotes from the results of interviews and observations. Furthermore, researchers draw conclusions based on the patterns found from the entire data, to answer research questions regarding the effectiveness, challenges, and impacts of implementing interpretation in contextual and digital-based Islamic Religious Education learning</w:t>
      </w:r>
      <w:r w:rsidR="00661087">
        <w:rPr>
          <w:rFonts w:asciiTheme="majorBidi" w:hAnsiTheme="majorBidi" w:cstheme="majorBidi"/>
          <w:sz w:val="24"/>
          <w:szCs w:val="24"/>
        </w:rPr>
        <w:t>.</w:t>
      </w:r>
      <w:r w:rsidR="0016098D" w:rsidRPr="00CD1247">
        <w:rPr>
          <w:rStyle w:val="FootnoteReference"/>
          <w:rFonts w:asciiTheme="majorBidi" w:hAnsiTheme="majorBidi" w:cstheme="majorBidi"/>
          <w:sz w:val="24"/>
          <w:szCs w:val="24"/>
        </w:rPr>
        <w:footnoteReference w:id="11"/>
      </w:r>
    </w:p>
    <w:p w14:paraId="3EAF69C2" w14:textId="38573D1F" w:rsidR="00C11415" w:rsidRPr="00CD1247" w:rsidRDefault="0016098D" w:rsidP="00BE44F9">
      <w:pPr>
        <w:pStyle w:val="ListParagraph"/>
        <w:spacing w:after="0" w:line="276" w:lineRule="auto"/>
        <w:ind w:left="0" w:firstLine="567"/>
        <w:jc w:val="both"/>
        <w:rPr>
          <w:rFonts w:asciiTheme="majorBidi" w:hAnsiTheme="majorBidi" w:cstheme="majorBidi"/>
          <w:sz w:val="24"/>
          <w:szCs w:val="24"/>
        </w:rPr>
      </w:pPr>
      <w:r w:rsidRPr="00CD1247">
        <w:rPr>
          <w:rFonts w:asciiTheme="majorBidi" w:hAnsiTheme="majorBidi" w:cstheme="majorBidi"/>
          <w:sz w:val="24"/>
          <w:szCs w:val="24"/>
        </w:rPr>
        <w:t>The validity of the data in this study was strengthened by using triangulation of sources and techniques, namely comparing information obtained from various sources (teachers, students, principals) and with different data collection techniques (observation, interviews, documentation). In addition, member checking was also carried out on informants to ensure that the data and researcher interpretations were in accordance with the reality in the field</w:t>
      </w:r>
      <w:r w:rsidR="00661087">
        <w:rPr>
          <w:rFonts w:asciiTheme="majorBidi" w:hAnsiTheme="majorBidi" w:cstheme="majorBidi"/>
          <w:sz w:val="24"/>
          <w:szCs w:val="24"/>
        </w:rPr>
        <w:t>.</w:t>
      </w:r>
      <w:r w:rsidRPr="00CD1247">
        <w:rPr>
          <w:rStyle w:val="FootnoteReference"/>
          <w:rFonts w:asciiTheme="majorBidi" w:hAnsiTheme="majorBidi" w:cstheme="majorBidi"/>
          <w:sz w:val="24"/>
          <w:szCs w:val="24"/>
        </w:rPr>
        <w:footnoteReference w:id="12"/>
      </w:r>
      <w:r w:rsidR="00BE44F9">
        <w:rPr>
          <w:rFonts w:asciiTheme="majorBidi" w:hAnsiTheme="majorBidi" w:cstheme="majorBidi"/>
          <w:sz w:val="24"/>
          <w:szCs w:val="24"/>
        </w:rPr>
        <w:t xml:space="preserve"> </w:t>
      </w:r>
      <w:r w:rsidR="00BE44F9" w:rsidRPr="00BE44F9">
        <w:rPr>
          <w:rFonts w:asciiTheme="majorBidi" w:hAnsiTheme="majorBidi" w:cstheme="majorBidi"/>
          <w:sz w:val="24"/>
          <w:szCs w:val="24"/>
        </w:rPr>
        <w:t>Ethical considerations were observed by obtaining informed consent from all participants, ensuring anonymity, and maintaining confidentiality throughout the research process.</w:t>
      </w:r>
    </w:p>
    <w:p w14:paraId="6A790447" w14:textId="77777777" w:rsidR="00C11415" w:rsidRPr="00CD1247" w:rsidRDefault="00C11415" w:rsidP="00C11415">
      <w:pPr>
        <w:spacing w:after="0" w:line="240" w:lineRule="auto"/>
        <w:jc w:val="both"/>
        <w:rPr>
          <w:rFonts w:asciiTheme="majorBidi" w:hAnsiTheme="majorBidi" w:cstheme="majorBidi"/>
          <w:sz w:val="24"/>
          <w:szCs w:val="24"/>
        </w:rPr>
      </w:pPr>
    </w:p>
    <w:p w14:paraId="0198E421" w14:textId="70F0AEEE" w:rsidR="0016098D" w:rsidRPr="00B50FBA" w:rsidRDefault="00B50FBA" w:rsidP="00B50FBA">
      <w:pPr>
        <w:spacing w:after="0" w:line="240" w:lineRule="auto"/>
        <w:jc w:val="both"/>
        <w:rPr>
          <w:rFonts w:asciiTheme="majorBidi" w:hAnsiTheme="majorBidi" w:cstheme="majorBidi"/>
          <w:b/>
          <w:bCs/>
          <w:sz w:val="24"/>
          <w:szCs w:val="24"/>
        </w:rPr>
      </w:pPr>
      <w:r w:rsidRPr="00B50FBA">
        <w:rPr>
          <w:rFonts w:asciiTheme="majorBidi" w:hAnsiTheme="majorBidi" w:cstheme="majorBidi"/>
          <w:b/>
          <w:bCs/>
          <w:sz w:val="24"/>
          <w:szCs w:val="24"/>
        </w:rPr>
        <w:t>Results And Discussion</w:t>
      </w:r>
    </w:p>
    <w:p w14:paraId="543CD2A0" w14:textId="77777777" w:rsidR="00A24660" w:rsidRPr="00CD1247" w:rsidRDefault="00A24660" w:rsidP="00661087">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Madrasah Aliyah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East Jakarta is one of the Islamic educational institutions that continues to strive to innovate in the learning process, especially in the field of Islamic Religious Education (PAI). In the midst of the rapid development of information technology, this madrasah realizes the importance of transforming learning to be more relevant to the characteristics of digital generation students. One of the strategic steps implemented is to implement contextual-based learning in the subject of interpretation, which is integrated with the active use of digital technology.</w:t>
      </w:r>
    </w:p>
    <w:p w14:paraId="2C70A69F" w14:textId="45CAFA62" w:rsidR="00C11415" w:rsidRPr="00CD1247" w:rsidRDefault="00A24660" w:rsidP="00661087">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In its implementation, the learning of interpretation at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is no longer only focused on memorizing and literal interpretation of the verses of the Qur'an, but is directed at a contextual approach, namely linking the meaning of the verses with actual social, cultural, and environmental phenomena. For example, when discussing the interpretation of verses about justice, teachers link them to cases of social injustice that occur in society. Likewise, when discussing verses about protecting the environment, students are invited to discuss the climate crisis and the role of Muslims in protecting the earth. In this way, learning becomes more meaningful, applicable, and able to encourage students to think critically and provide solutions.</w:t>
      </w:r>
    </w:p>
    <w:p w14:paraId="36D23652" w14:textId="2E1CCA4B" w:rsidR="00A24660" w:rsidRPr="00CD1247" w:rsidRDefault="00A24660" w:rsidP="00661087">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To support the contextual learning process, digital technology is utilized optimally. Teachers use various digital media such as video interpretations from contemporary scholars, Al-Quran interpretation applications such as Tafsir Al-Misbah Digital, and online learning platforms such as Google Classroom and YouTube to display interactive materials. In addition, students are also trained to carry out mini-projects based on interpretation, such as making short vlogs explaining verses of the Qur'an in the context of modern life, or making digital infographics containing moral messages from certain verses.</w:t>
      </w:r>
    </w:p>
    <w:p w14:paraId="2A10DD34" w14:textId="1E31FD1F" w:rsidR="00A24660" w:rsidRPr="00CD1247" w:rsidRDefault="00A24660" w:rsidP="00661087">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Moreover, contextual and digital-based learning at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also encourages active student involvement. Students are not only passive objects receiving material, but also active </w:t>
      </w:r>
      <w:r w:rsidRPr="00CD1247">
        <w:rPr>
          <w:rFonts w:asciiTheme="majorBidi" w:hAnsiTheme="majorBidi" w:cstheme="majorBidi"/>
          <w:sz w:val="24"/>
          <w:szCs w:val="24"/>
        </w:rPr>
        <w:lastRenderedPageBreak/>
        <w:t>subjects exploring, discussing, and presenting the results of their understanding in creative ways. Teachers act as facilitators who guide students to understand the interpretation in depth, relate it to their lives, and communicate it in language that is appropriate to the times.</w:t>
      </w:r>
    </w:p>
    <w:p w14:paraId="7C8E99AC" w14:textId="6EBAC631" w:rsidR="00A24660" w:rsidRPr="00CD1247" w:rsidRDefault="00A24660" w:rsidP="00661087">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With this approach,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East Jakarta does not only make tafsir learning an academic activity, but also a medium for forming Islamic character that is relevant to the times. Contextual-based tafsir learning in the digital era proves that the Qur'an is not a book that is separate from reality, but is a living guide that can continue to be actualized in the daily lives of students as the future generation of Muslims.</w:t>
      </w:r>
    </w:p>
    <w:p w14:paraId="25981B08" w14:textId="77777777" w:rsidR="00276E36" w:rsidRPr="00CD1247" w:rsidRDefault="00276E36" w:rsidP="00A24660">
      <w:pPr>
        <w:spacing w:after="0" w:line="240" w:lineRule="auto"/>
        <w:ind w:left="142" w:firstLine="567"/>
        <w:jc w:val="both"/>
        <w:rPr>
          <w:rFonts w:asciiTheme="majorBidi" w:hAnsiTheme="majorBidi" w:cstheme="majorBidi"/>
          <w:sz w:val="24"/>
          <w:szCs w:val="24"/>
        </w:rPr>
      </w:pPr>
    </w:p>
    <w:p w14:paraId="6B6F58F5" w14:textId="215351EF" w:rsidR="00276E36" w:rsidRPr="00CD1247" w:rsidRDefault="00276E36" w:rsidP="00276E36">
      <w:pPr>
        <w:pStyle w:val="ListParagraph"/>
        <w:numPr>
          <w:ilvl w:val="0"/>
          <w:numId w:val="5"/>
        </w:numPr>
        <w:spacing w:after="0" w:line="240" w:lineRule="auto"/>
        <w:ind w:left="567" w:hanging="425"/>
        <w:jc w:val="both"/>
        <w:rPr>
          <w:rFonts w:asciiTheme="majorBidi" w:hAnsiTheme="majorBidi" w:cstheme="majorBidi"/>
          <w:b/>
          <w:bCs/>
          <w:sz w:val="24"/>
          <w:szCs w:val="24"/>
        </w:rPr>
      </w:pPr>
      <w:r w:rsidRPr="00CD1247">
        <w:rPr>
          <w:rFonts w:asciiTheme="majorBidi" w:hAnsiTheme="majorBidi" w:cstheme="majorBidi"/>
          <w:b/>
          <w:bCs/>
          <w:sz w:val="24"/>
          <w:szCs w:val="24"/>
        </w:rPr>
        <w:t>Increasing Understanding of Interpretation in Schools</w:t>
      </w:r>
    </w:p>
    <w:p w14:paraId="720259B9" w14:textId="18E2E9BE" w:rsidR="00276E36" w:rsidRPr="00CD1247" w:rsidRDefault="00276E36" w:rsidP="00661087">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In recent years, this madrasah has innovated learning by adopting a contextual approach supported by digital technology, especially in the subject of interpretation. This innovation is not only a response to the digital era, but also a solution to the low level of student understanding of interpretation material which was previously a major problem in teaching and learning activities.</w:t>
      </w:r>
    </w:p>
    <w:p w14:paraId="6BDEA99D" w14:textId="41B12682" w:rsidR="00276E36" w:rsidRPr="00CD1247" w:rsidRDefault="00276E36" w:rsidP="00661087">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Before the contextual and technological approaches were implemented, the results of the learning evaluation showed that only about 50% of students managed to achieve the Minimum Completion Criteria (KKM) in the subject of interpretation. Many students have difficulty in understanding the meaning of the verses of the Qur'an because the methods used tend to be monotonous, theoretical, and not directly linked to real-life contexts. Learning is textual and lacks visualization, so that students only understand interpretation superficially and are unable to connect it to everyday life values. As a result, learning motivation decreases and the results of the final evaluation show less than satisfactory learning outcomes.</w:t>
      </w:r>
    </w:p>
    <w:p w14:paraId="284157BA" w14:textId="610E4CEB" w:rsidR="00276E36" w:rsidRPr="00CD1247" w:rsidRDefault="00276E36" w:rsidP="00661087">
      <w:pPr>
        <w:spacing w:after="0" w:line="276" w:lineRule="auto"/>
        <w:ind w:left="142" w:firstLine="567"/>
        <w:jc w:val="both"/>
        <w:rPr>
          <w:rFonts w:asciiTheme="majorBidi" w:hAnsiTheme="majorBidi" w:cstheme="majorBidi"/>
          <w:sz w:val="24"/>
          <w:szCs w:val="24"/>
        </w:rPr>
      </w:pPr>
      <w:r w:rsidRPr="00CD1247">
        <w:rPr>
          <w:rFonts w:asciiTheme="majorBidi" w:hAnsiTheme="majorBidi" w:cstheme="majorBidi"/>
          <w:sz w:val="24"/>
          <w:szCs w:val="24"/>
        </w:rPr>
        <w:t xml:space="preserve">Seeing these conditions, Islamic Religious Education teachers at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began to make updates in their learning approaches. They developed a contextual-based interpretation learning model that links the meaning of the verses of the Qur'an to real situations faced by students, such as environmental issues, adolescent relationships, social media ethics, and urban community life. For example, when discussing verses about maintaining trust, teachers relate them to the phenomenon of misuse of information on social media. Interpretation material is no longer taught rigidly, but is packaged through group discussions, case studies, and simple projects that encourage students to think critically and reflectively.</w:t>
      </w:r>
    </w:p>
    <w:p w14:paraId="2922943F" w14:textId="1B0E5CA0" w:rsidR="00276E36" w:rsidRPr="00CD1247" w:rsidRDefault="00276E36" w:rsidP="00661087">
      <w:pPr>
        <w:spacing w:after="0" w:line="276" w:lineRule="auto"/>
        <w:ind w:left="142" w:firstLine="567"/>
        <w:jc w:val="both"/>
        <w:rPr>
          <w:rFonts w:asciiTheme="majorBidi" w:hAnsiTheme="majorBidi" w:cstheme="majorBidi"/>
          <w:sz w:val="24"/>
          <w:szCs w:val="24"/>
        </w:rPr>
      </w:pPr>
      <w:r w:rsidRPr="00CD1247">
        <w:rPr>
          <w:rFonts w:asciiTheme="majorBidi" w:hAnsiTheme="majorBidi" w:cstheme="majorBidi"/>
          <w:sz w:val="24"/>
          <w:szCs w:val="24"/>
        </w:rPr>
        <w:t xml:space="preserve">In addition, digital technology is utilized optimally to support learning. Teachers create visual presentation media, use thematic interpretation videos, and involve students in creating educational content such as digital posters, infographics, and interpretation vlogs. Students also access digital interpretations through applications such as the </w:t>
      </w:r>
      <w:proofErr w:type="spellStart"/>
      <w:r w:rsidRPr="00CD1247">
        <w:rPr>
          <w:rFonts w:asciiTheme="majorBidi" w:hAnsiTheme="majorBidi" w:cstheme="majorBidi"/>
          <w:sz w:val="24"/>
          <w:szCs w:val="24"/>
        </w:rPr>
        <w:t>Kemenag</w:t>
      </w:r>
      <w:proofErr w:type="spellEnd"/>
      <w:r w:rsidRPr="00CD1247">
        <w:rPr>
          <w:rFonts w:asciiTheme="majorBidi" w:hAnsiTheme="majorBidi" w:cstheme="majorBidi"/>
          <w:sz w:val="24"/>
          <w:szCs w:val="24"/>
        </w:rPr>
        <w:t xml:space="preserve"> Qur'an, </w:t>
      </w:r>
      <w:proofErr w:type="spellStart"/>
      <w:r w:rsidRPr="00CD1247">
        <w:rPr>
          <w:rFonts w:asciiTheme="majorBidi" w:hAnsiTheme="majorBidi" w:cstheme="majorBidi"/>
          <w:sz w:val="24"/>
          <w:szCs w:val="24"/>
        </w:rPr>
        <w:t>TafsirWeb</w:t>
      </w:r>
      <w:proofErr w:type="spellEnd"/>
      <w:r w:rsidRPr="00CD1247">
        <w:rPr>
          <w:rFonts w:asciiTheme="majorBidi" w:hAnsiTheme="majorBidi" w:cstheme="majorBidi"/>
          <w:sz w:val="24"/>
          <w:szCs w:val="24"/>
        </w:rPr>
        <w:t>, or YouTube channels that present contextual interpretations from contemporary scholars. Platforms such as Google Classroom and Padlet are utilized to distribute materials, collect assignments, and provide interactive feedback.</w:t>
      </w:r>
    </w:p>
    <w:p w14:paraId="61551022" w14:textId="38DC1235" w:rsidR="00C11415" w:rsidRPr="00CD1247" w:rsidRDefault="00276E36" w:rsidP="00661087">
      <w:pPr>
        <w:spacing w:after="0" w:line="276" w:lineRule="auto"/>
        <w:ind w:left="142" w:firstLine="567"/>
        <w:jc w:val="both"/>
        <w:rPr>
          <w:rFonts w:asciiTheme="majorBidi" w:hAnsiTheme="majorBidi" w:cstheme="majorBidi"/>
          <w:sz w:val="24"/>
          <w:szCs w:val="24"/>
        </w:rPr>
      </w:pPr>
      <w:r w:rsidRPr="00CD1247">
        <w:rPr>
          <w:rFonts w:asciiTheme="majorBidi" w:hAnsiTheme="majorBidi" w:cstheme="majorBidi"/>
          <w:sz w:val="24"/>
          <w:szCs w:val="24"/>
        </w:rPr>
        <w:t xml:space="preserve">This transformation yielded very significant results. Based on the results of the evaluation in the following semester, the level of student understanding of the interpretation lesson experienced a significant increase, marked by an increase in the percentage of students who achieved the KKM from 50% to 87%. Students showed higher enthusiasm in participating in learning, increased participation in discussions, and their ability to interpret </w:t>
      </w:r>
      <w:r w:rsidRPr="00CD1247">
        <w:rPr>
          <w:rFonts w:asciiTheme="majorBidi" w:hAnsiTheme="majorBidi" w:cstheme="majorBidi"/>
          <w:sz w:val="24"/>
          <w:szCs w:val="24"/>
        </w:rPr>
        <w:lastRenderedPageBreak/>
        <w:t>verses and relate them to contemporary issues also developed rapidly. In fact, several students succeeded in presenting the results of their interpretations in school religious activities and digital madrasah forums.</w:t>
      </w:r>
    </w:p>
    <w:p w14:paraId="138F4E7F" w14:textId="3D6DB067" w:rsidR="00276E36" w:rsidRPr="00CD1247" w:rsidRDefault="00276E36" w:rsidP="00661087">
      <w:pPr>
        <w:spacing w:after="0" w:line="276" w:lineRule="auto"/>
        <w:ind w:left="142" w:firstLine="567"/>
        <w:jc w:val="both"/>
        <w:rPr>
          <w:rFonts w:asciiTheme="majorBidi" w:hAnsiTheme="majorBidi" w:cstheme="majorBidi"/>
          <w:sz w:val="24"/>
          <w:szCs w:val="24"/>
        </w:rPr>
      </w:pPr>
      <w:r w:rsidRPr="00CD1247">
        <w:rPr>
          <w:rFonts w:asciiTheme="majorBidi" w:hAnsiTheme="majorBidi" w:cstheme="majorBidi"/>
          <w:sz w:val="24"/>
          <w:szCs w:val="24"/>
        </w:rPr>
        <w:t xml:space="preserve">This success cannot be separated from the support of all parties at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starting from the principal who provides innovation space for teachers, the adaptive curriculum development team, to the active role of parents who support the use of digital devices at home. The contextual approach combined with digital technology has been proven to encourage students to understand Islamic teachings in depth, actual, and relevant to their lives as a digital generation.</w:t>
      </w:r>
    </w:p>
    <w:p w14:paraId="79AA2144" w14:textId="5B76D3A1" w:rsidR="00276E36" w:rsidRPr="00CD1247" w:rsidRDefault="00276E36" w:rsidP="00661087">
      <w:pPr>
        <w:spacing w:after="0" w:line="276" w:lineRule="auto"/>
        <w:ind w:left="142" w:firstLine="567"/>
        <w:jc w:val="both"/>
        <w:rPr>
          <w:rFonts w:asciiTheme="majorBidi" w:hAnsiTheme="majorBidi" w:cstheme="majorBidi"/>
          <w:sz w:val="24"/>
          <w:szCs w:val="24"/>
        </w:rPr>
      </w:pPr>
      <w:r w:rsidRPr="00CD1247">
        <w:rPr>
          <w:rFonts w:asciiTheme="majorBidi" w:hAnsiTheme="majorBidi" w:cstheme="majorBidi"/>
          <w:sz w:val="24"/>
          <w:szCs w:val="24"/>
        </w:rPr>
        <w:t xml:space="preserve">This increase is real evidence that with the right strategy, tafsir learning which was initially considered difficult and boring can be transformed into a fun and meaningful learning process.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East Jakarta is now one of the madrasahs that is able to prove that PAI learning in the digital era can not only adapt to the times, but also improve the quality of religious understanding significantly and sustainably.</w:t>
      </w:r>
    </w:p>
    <w:p w14:paraId="567F1A36" w14:textId="77777777" w:rsidR="00276E36" w:rsidRPr="00CD1247" w:rsidRDefault="00276E36" w:rsidP="00661087">
      <w:pPr>
        <w:spacing w:after="0" w:line="276" w:lineRule="auto"/>
        <w:ind w:left="142" w:firstLine="567"/>
        <w:jc w:val="both"/>
        <w:rPr>
          <w:rFonts w:asciiTheme="majorBidi" w:hAnsiTheme="majorBidi" w:cstheme="majorBidi"/>
          <w:sz w:val="24"/>
          <w:szCs w:val="24"/>
        </w:rPr>
      </w:pPr>
      <w:r w:rsidRPr="00CD1247">
        <w:rPr>
          <w:rFonts w:asciiTheme="majorBidi" w:hAnsiTheme="majorBidi" w:cstheme="majorBidi"/>
          <w:sz w:val="24"/>
          <w:szCs w:val="24"/>
        </w:rPr>
        <w:t xml:space="preserve">The significant increase in the achievement of tafsir learning at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East Jakarta is concrete evidence that changes in the right educational strategy can have a major impact on the quality of students' understanding. What was previously considered a heavy, memorization-intensive, and boring subject has now transformed into a fun, interactive, and meaningful learning process.</w:t>
      </w:r>
    </w:p>
    <w:p w14:paraId="6B191510" w14:textId="119D3175" w:rsidR="00C11415" w:rsidRPr="00CD1247" w:rsidRDefault="00276E36" w:rsidP="00661087">
      <w:pPr>
        <w:spacing w:after="0" w:line="276" w:lineRule="auto"/>
        <w:ind w:left="142" w:firstLine="567"/>
        <w:jc w:val="both"/>
        <w:rPr>
          <w:rFonts w:asciiTheme="majorBidi" w:hAnsiTheme="majorBidi" w:cstheme="majorBidi"/>
          <w:sz w:val="24"/>
          <w:szCs w:val="24"/>
        </w:rPr>
      </w:pPr>
      <w:r w:rsidRPr="00CD1247">
        <w:rPr>
          <w:rFonts w:asciiTheme="majorBidi" w:hAnsiTheme="majorBidi" w:cstheme="majorBidi"/>
          <w:sz w:val="24"/>
          <w:szCs w:val="24"/>
        </w:rPr>
        <w:t>Through the application of a contextual approach combined with the use of digital technology, students are not only able to understand the texts of the Qur'an theoretically, but are also able to relate them directly to the reality of their daily lives. This not only improves learning outcomes quantitatively, but also forms a deeper and more relevant religious understanding.</w:t>
      </w:r>
    </w:p>
    <w:p w14:paraId="671D8F23" w14:textId="2AAC47FA" w:rsidR="00276E36" w:rsidRPr="00CD1247" w:rsidRDefault="00276E36" w:rsidP="00276E36">
      <w:pPr>
        <w:spacing w:after="0" w:line="240" w:lineRule="auto"/>
        <w:ind w:left="142" w:firstLine="567"/>
        <w:jc w:val="both"/>
        <w:rPr>
          <w:rFonts w:asciiTheme="majorBidi" w:hAnsiTheme="majorBidi" w:cstheme="majorBidi"/>
          <w:sz w:val="24"/>
          <w:szCs w:val="24"/>
        </w:rPr>
      </w:pPr>
      <w:r w:rsidRPr="00CD1247">
        <w:rPr>
          <w:rFonts w:asciiTheme="majorBidi" w:hAnsiTheme="majorBidi" w:cstheme="majorBidi"/>
          <w:sz w:val="24"/>
          <w:szCs w:val="24"/>
        </w:rPr>
        <w:t xml:space="preserve">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East Jakarta has succeeded in asserting its position as an Islamic educational institution that is responsive to the development of the times. Islamic Religious Education learning, which was previously identical to conventional methods, has now transformed into a space for exploring modern, actual, and creative Islamic values. With an adaptive pedagogical strategy and the support of technology as a learning medium, this madrasah has not only adapted to the digital era, but has also succeeded in showing that the transformation of Islamic religious education can significantly and sustainably improve the quality of students' understanding of religion. This success is an inspiration that with a clear vision and a willingness to change, madrasahs can become </w:t>
      </w:r>
      <w:proofErr w:type="spellStart"/>
      <w:r w:rsidRPr="00CD1247">
        <w:rPr>
          <w:rFonts w:asciiTheme="majorBidi" w:hAnsiTheme="majorBidi" w:cstheme="majorBidi"/>
          <w:sz w:val="24"/>
          <w:szCs w:val="24"/>
        </w:rPr>
        <w:t>centers</w:t>
      </w:r>
      <w:proofErr w:type="spellEnd"/>
      <w:r w:rsidRPr="00CD1247">
        <w:rPr>
          <w:rFonts w:asciiTheme="majorBidi" w:hAnsiTheme="majorBidi" w:cstheme="majorBidi"/>
          <w:sz w:val="24"/>
          <w:szCs w:val="24"/>
        </w:rPr>
        <w:t xml:space="preserve"> for the formation of a generation of Muslims who are intelligent, contextual, and ready to face the challenges of life in the future.</w:t>
      </w:r>
    </w:p>
    <w:p w14:paraId="43A97FF5" w14:textId="77777777" w:rsidR="00DD0DFD" w:rsidRPr="00CD1247" w:rsidRDefault="00DD0DFD" w:rsidP="00276E36">
      <w:pPr>
        <w:spacing w:after="0" w:line="240" w:lineRule="auto"/>
        <w:ind w:left="142" w:firstLine="567"/>
        <w:jc w:val="both"/>
        <w:rPr>
          <w:rFonts w:asciiTheme="majorBidi" w:hAnsiTheme="majorBidi" w:cstheme="majorBidi"/>
          <w:sz w:val="24"/>
          <w:szCs w:val="24"/>
        </w:rPr>
      </w:pPr>
    </w:p>
    <w:p w14:paraId="5F948CC0" w14:textId="206B8833" w:rsidR="00DD0DFD" w:rsidRPr="00CD1247" w:rsidRDefault="00DD0DFD" w:rsidP="00DD0DFD">
      <w:pPr>
        <w:pStyle w:val="ListParagraph"/>
        <w:numPr>
          <w:ilvl w:val="0"/>
          <w:numId w:val="5"/>
        </w:numPr>
        <w:spacing w:after="0" w:line="240" w:lineRule="auto"/>
        <w:ind w:left="426" w:hanging="284"/>
        <w:jc w:val="both"/>
        <w:rPr>
          <w:rFonts w:asciiTheme="majorBidi" w:hAnsiTheme="majorBidi" w:cstheme="majorBidi"/>
          <w:b/>
          <w:bCs/>
          <w:sz w:val="24"/>
          <w:szCs w:val="24"/>
        </w:rPr>
      </w:pPr>
      <w:r w:rsidRPr="00CD1247">
        <w:rPr>
          <w:rFonts w:asciiTheme="majorBidi" w:hAnsiTheme="majorBidi" w:cstheme="majorBidi"/>
          <w:b/>
          <w:bCs/>
          <w:sz w:val="24"/>
          <w:szCs w:val="24"/>
        </w:rPr>
        <w:t>The Success of Contextual-Based Islamic Religious Education Learning in the Digital Era in Interpretation Lessons</w:t>
      </w:r>
    </w:p>
    <w:p w14:paraId="4558B849" w14:textId="43A70048" w:rsidR="00DD0DFD"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In facing the dynamics of 21st century education,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East Jakarta has shown its commitment to continue to innovate, especially in teaching Islamic Religious Education (PAI). One of the strategic steps taken is to implement a contextual-based PAI learning model supported by digital technology, especially in the subject of interpretation. This innovation is not only a form of adaptation to the development of information technology, but also an answer to the low level of student understanding of Islamic material that has so far been felt to be too normative and far from the reality of everyday life.</w:t>
      </w:r>
    </w:p>
    <w:p w14:paraId="2946A2E5" w14:textId="38B5B5E3" w:rsidR="00DD0DFD"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lastRenderedPageBreak/>
        <w:t xml:space="preserve">Tafsir lessons that were previously considered difficult to understand because of their overly textual presentation and minimal student involvement, have now changed into an interesting, communicative, and meaningful learning process. Islamic Religious Education teachers at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have succeeded in designing a learning approach that positions students as active subjects. They are invited to understand the meaning of verses not only from a linguistic perspective, but also in relation to social, moral, environmental, and technological issues that are close to the lives of teenagers </w:t>
      </w:r>
      <w:r w:rsidRPr="00CD1247">
        <w:rPr>
          <w:rStyle w:val="FootnoteReference"/>
          <w:rFonts w:asciiTheme="majorBidi" w:hAnsiTheme="majorBidi" w:cstheme="majorBidi"/>
          <w:sz w:val="24"/>
          <w:szCs w:val="24"/>
        </w:rPr>
        <w:footnoteReference w:id="13"/>
      </w:r>
      <w:r w:rsidRPr="00CD1247">
        <w:rPr>
          <w:rFonts w:asciiTheme="majorBidi" w:hAnsiTheme="majorBidi" w:cstheme="majorBidi"/>
          <w:sz w:val="24"/>
          <w:szCs w:val="24"/>
        </w:rPr>
        <w:t>.</w:t>
      </w:r>
    </w:p>
    <w:p w14:paraId="42D3DDAB" w14:textId="38A4B7FA" w:rsidR="00DD0DFD"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The use of thematic interpretation videos, digital infographics, and discussions based on current issues make interpretation lessons not just religious subjects, but a space for value dialogue between Islamic teachings and the challenges of the times. The implementation of digital applications such as the </w:t>
      </w:r>
      <w:proofErr w:type="spellStart"/>
      <w:r w:rsidRPr="00CD1247">
        <w:rPr>
          <w:rFonts w:asciiTheme="majorBidi" w:hAnsiTheme="majorBidi" w:cstheme="majorBidi"/>
          <w:sz w:val="24"/>
          <w:szCs w:val="24"/>
        </w:rPr>
        <w:t>Kemenag</w:t>
      </w:r>
      <w:proofErr w:type="spellEnd"/>
      <w:r w:rsidRPr="00CD1247">
        <w:rPr>
          <w:rFonts w:asciiTheme="majorBidi" w:hAnsiTheme="majorBidi" w:cstheme="majorBidi"/>
          <w:sz w:val="24"/>
          <w:szCs w:val="24"/>
        </w:rPr>
        <w:t xml:space="preserve"> Qur'an, </w:t>
      </w:r>
      <w:proofErr w:type="spellStart"/>
      <w:r w:rsidRPr="00CD1247">
        <w:rPr>
          <w:rFonts w:asciiTheme="majorBidi" w:hAnsiTheme="majorBidi" w:cstheme="majorBidi"/>
          <w:sz w:val="24"/>
          <w:szCs w:val="24"/>
        </w:rPr>
        <w:t>TafsirWeb</w:t>
      </w:r>
      <w:proofErr w:type="spellEnd"/>
      <w:r w:rsidRPr="00CD1247">
        <w:rPr>
          <w:rFonts w:asciiTheme="majorBidi" w:hAnsiTheme="majorBidi" w:cstheme="majorBidi"/>
          <w:sz w:val="24"/>
          <w:szCs w:val="24"/>
        </w:rPr>
        <w:t>, and interactive learning media such as Google Classroom and Padlet further enrich learning methods, expand access to understanding, and increase student participation in learning activities.</w:t>
      </w:r>
    </w:p>
    <w:p w14:paraId="7C0F065F" w14:textId="5118F4DC" w:rsidR="00DD0DFD"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The success of this approach is not only reflected in the more dynamic classroom atmosphere, but is also clearly visible in students' academic achievements. Data shows that before the implementation of this method, only about 50% of students were able to achieve the Minimum Completion Criteria (KKM). However, after contextual learning and digital technology were implemented, the number jumped significantly to 87%. This achievement shows that the right approach can change students' perspectives on interpretation lessons, from being considered boring to being fun and relevant.</w:t>
      </w:r>
    </w:p>
    <w:p w14:paraId="3A3AC41D" w14:textId="250D035D" w:rsidR="00DD0DFD" w:rsidRPr="00CD1247" w:rsidRDefault="00DD0DFD" w:rsidP="00D321DD">
      <w:pPr>
        <w:spacing w:after="0" w:line="276" w:lineRule="auto"/>
        <w:ind w:firstLine="567"/>
        <w:jc w:val="both"/>
        <w:rPr>
          <w:rFonts w:asciiTheme="majorBidi" w:hAnsiTheme="majorBidi" w:cstheme="majorBidi"/>
          <w:i/>
          <w:iCs/>
          <w:sz w:val="24"/>
          <w:szCs w:val="24"/>
        </w:rPr>
      </w:pPr>
      <w:r w:rsidRPr="00CD1247">
        <w:rPr>
          <w:rFonts w:asciiTheme="majorBidi" w:hAnsiTheme="majorBidi" w:cstheme="majorBidi"/>
          <w:sz w:val="24"/>
          <w:szCs w:val="24"/>
        </w:rPr>
        <w:t xml:space="preserve">Interview with Tafsir Teacher, Mrs. NL </w:t>
      </w:r>
      <w:r w:rsidRPr="00CD1247">
        <w:rPr>
          <w:rFonts w:asciiTheme="majorBidi" w:hAnsiTheme="majorBidi" w:cstheme="majorBidi"/>
          <w:i/>
          <w:iCs/>
          <w:sz w:val="24"/>
          <w:szCs w:val="24"/>
        </w:rPr>
        <w:t xml:space="preserve">"Previously, students seemed less enthusiastic when entering the tafsir lesson. But since we used a contextual approach, they became </w:t>
      </w:r>
      <w:proofErr w:type="gramStart"/>
      <w:r w:rsidRPr="00CD1247">
        <w:rPr>
          <w:rFonts w:asciiTheme="majorBidi" w:hAnsiTheme="majorBidi" w:cstheme="majorBidi"/>
          <w:i/>
          <w:iCs/>
          <w:sz w:val="24"/>
          <w:szCs w:val="24"/>
        </w:rPr>
        <w:t>more lively</w:t>
      </w:r>
      <w:proofErr w:type="gramEnd"/>
      <w:r w:rsidRPr="00CD1247">
        <w:rPr>
          <w:rFonts w:asciiTheme="majorBidi" w:hAnsiTheme="majorBidi" w:cstheme="majorBidi"/>
          <w:i/>
          <w:iCs/>
          <w:sz w:val="24"/>
          <w:szCs w:val="24"/>
        </w:rPr>
        <w:t>. For example, when discussing verses about social responsibility, we related it to the flood issue that occurred around the school. Then they discussed, watched videos, and made digital posters. From there, they not only understood the verses, but were also able to apply them. This is extraordinary.</w:t>
      </w:r>
      <w:r w:rsidRPr="00CD1247">
        <w:rPr>
          <w:rStyle w:val="FootnoteReference"/>
          <w:rFonts w:asciiTheme="majorBidi" w:hAnsiTheme="majorBidi" w:cstheme="majorBidi"/>
          <w:i/>
          <w:iCs/>
          <w:sz w:val="24"/>
          <w:szCs w:val="24"/>
        </w:rPr>
        <w:footnoteReference w:id="14"/>
      </w:r>
      <w:r w:rsidRPr="00CD1247">
        <w:rPr>
          <w:rFonts w:asciiTheme="majorBidi" w:hAnsiTheme="majorBidi" w:cstheme="majorBidi"/>
          <w:i/>
          <w:iCs/>
          <w:sz w:val="24"/>
          <w:szCs w:val="24"/>
        </w:rPr>
        <w:t xml:space="preserve">" </w:t>
      </w:r>
    </w:p>
    <w:p w14:paraId="643FDBC2" w14:textId="511AD579" w:rsidR="00DD0DFD"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Interview with Student, MR, Grade XI: </w:t>
      </w:r>
      <w:r w:rsidRPr="00CD1247">
        <w:rPr>
          <w:rFonts w:asciiTheme="majorBidi" w:hAnsiTheme="majorBidi" w:cstheme="majorBidi"/>
          <w:i/>
          <w:iCs/>
          <w:sz w:val="24"/>
          <w:szCs w:val="24"/>
        </w:rPr>
        <w:t xml:space="preserve">"Previously, when studying interpretation, I only memorized the meaning of words, it felt hard. But now it's different. We often discuss and are sometimes asked to make short videos or presentations. We are also given interpretation videos that we can watch on our </w:t>
      </w:r>
      <w:proofErr w:type="spellStart"/>
      <w:r w:rsidRPr="00CD1247">
        <w:rPr>
          <w:rFonts w:asciiTheme="majorBidi" w:hAnsiTheme="majorBidi" w:cstheme="majorBidi"/>
          <w:i/>
          <w:iCs/>
          <w:sz w:val="24"/>
          <w:szCs w:val="24"/>
        </w:rPr>
        <w:t>cellphones</w:t>
      </w:r>
      <w:proofErr w:type="spellEnd"/>
      <w:r w:rsidRPr="00CD1247">
        <w:rPr>
          <w:rFonts w:asciiTheme="majorBidi" w:hAnsiTheme="majorBidi" w:cstheme="majorBidi"/>
          <w:i/>
          <w:iCs/>
          <w:sz w:val="24"/>
          <w:szCs w:val="24"/>
        </w:rPr>
        <w:t>. I understand the meaning of verses better and can explain them to my friends</w:t>
      </w:r>
      <w:r w:rsidRPr="00CD1247">
        <w:rPr>
          <w:rFonts w:asciiTheme="majorBidi" w:hAnsiTheme="majorBidi" w:cstheme="majorBidi"/>
          <w:sz w:val="24"/>
          <w:szCs w:val="24"/>
        </w:rPr>
        <w:t>.</w:t>
      </w:r>
      <w:r w:rsidRPr="00CD1247">
        <w:rPr>
          <w:rStyle w:val="FootnoteReference"/>
          <w:rFonts w:asciiTheme="majorBidi" w:hAnsiTheme="majorBidi" w:cstheme="majorBidi"/>
          <w:sz w:val="24"/>
          <w:szCs w:val="24"/>
        </w:rPr>
        <w:footnoteReference w:id="15"/>
      </w:r>
      <w:r w:rsidRPr="00CD1247">
        <w:rPr>
          <w:rFonts w:asciiTheme="majorBidi" w:hAnsiTheme="majorBidi" w:cstheme="majorBidi"/>
          <w:sz w:val="24"/>
          <w:szCs w:val="24"/>
        </w:rPr>
        <w:t>"</w:t>
      </w:r>
    </w:p>
    <w:p w14:paraId="7A33B585" w14:textId="34C78D36" w:rsidR="00DD0DFD"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The experience of learning interpretation for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East Jakarta students has undergone significant changes since the implementation of a contextual learning approach combined with digital technology. One of the students in grade XI IPA, MR, told how he felt a big difference between the previous learning method and the approach now applied by his teacher.</w:t>
      </w:r>
    </w:p>
    <w:p w14:paraId="5A87A679" w14:textId="44C1D65E" w:rsidR="00DD0DFD"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lastRenderedPageBreak/>
        <w:t>According to MR, in the past, the interpretation lessons felt heavy and burdensome. He and his friends were only asked to memorize the meaning of each word of the verses of the Qur'an that were studied. The learning process became rigid, boring, and felt like a memorization burden that did not provide deep meaning. Students tended to be passive, sitting listening to the teacher's explanation, taking notes, then memorizing for the exam. Not infrequently, the meaning of the verses studied was not truly understood, let alone connected to everyday life.</w:t>
      </w:r>
    </w:p>
    <w:p w14:paraId="313B306B" w14:textId="6015888E" w:rsidR="00DD0DFD"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Everything changed when teachers started implementing a contextual approach with the help of digital technology. MR explained that now learning feels more alive and fun. In class, they not only listen to the teacher's explanation, but are also invited to discuss, express opinions, and express their understanding through various creative media. One of the methods he likes the most is when they are asked to make a short video or group presentation about the meaning of a particular verse and its relationship to current life issues, such as teenage relationships, social media ethics, or the importance of protecting the environment.</w:t>
      </w:r>
    </w:p>
    <w:p w14:paraId="1E8E2E07" w14:textId="6429739D" w:rsidR="00C11415"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In addition, the use of digital media makes the interpretation material more accessible. Teachers often share videos of interpretation explanations from </w:t>
      </w:r>
      <w:proofErr w:type="spellStart"/>
      <w:r w:rsidRPr="00CD1247">
        <w:rPr>
          <w:rFonts w:asciiTheme="majorBidi" w:hAnsiTheme="majorBidi" w:cstheme="majorBidi"/>
          <w:sz w:val="24"/>
          <w:szCs w:val="24"/>
        </w:rPr>
        <w:t>ustaz</w:t>
      </w:r>
      <w:proofErr w:type="spellEnd"/>
      <w:r w:rsidRPr="00CD1247">
        <w:rPr>
          <w:rFonts w:asciiTheme="majorBidi" w:hAnsiTheme="majorBidi" w:cstheme="majorBidi"/>
          <w:sz w:val="24"/>
          <w:szCs w:val="24"/>
        </w:rPr>
        <w:t xml:space="preserve"> which are delivered in an interesting way, and students can watch them on their respective mobile phones whenever they have time. This not only makes it easier for students to understand the material, but also makes the learning process feel more flexible and familiar with their world.</w:t>
      </w:r>
    </w:p>
    <w:p w14:paraId="431898FC" w14:textId="1E565678" w:rsidR="00C11415" w:rsidRPr="00CD1247" w:rsidRDefault="00DD0DFD"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i/>
          <w:iCs/>
          <w:sz w:val="24"/>
          <w:szCs w:val="24"/>
        </w:rPr>
        <w:t>"Now I understand the contents of the verses better, not just memorizing them. I can even explain the meaning to my friends with confidence,"</w:t>
      </w:r>
      <w:r w:rsidRPr="00CD1247">
        <w:rPr>
          <w:rFonts w:asciiTheme="majorBidi" w:hAnsiTheme="majorBidi" w:cstheme="majorBidi"/>
          <w:sz w:val="24"/>
          <w:szCs w:val="24"/>
        </w:rPr>
        <w:t xml:space="preserve"> said MR enthusiastically. For him, learning interpretation is no longer a scary </w:t>
      </w:r>
      <w:proofErr w:type="spellStart"/>
      <w:r w:rsidRPr="00CD1247">
        <w:rPr>
          <w:rFonts w:asciiTheme="majorBidi" w:hAnsiTheme="majorBidi" w:cstheme="majorBidi"/>
          <w:sz w:val="24"/>
          <w:szCs w:val="24"/>
        </w:rPr>
        <w:t>specter</w:t>
      </w:r>
      <w:proofErr w:type="spellEnd"/>
      <w:r w:rsidRPr="00CD1247">
        <w:rPr>
          <w:rFonts w:asciiTheme="majorBidi" w:hAnsiTheme="majorBidi" w:cstheme="majorBidi"/>
          <w:sz w:val="24"/>
          <w:szCs w:val="24"/>
        </w:rPr>
        <w:t>, but an experience that enriches the way of thinking and interpreting religious teachings in real life.</w:t>
      </w:r>
    </w:p>
    <w:p w14:paraId="4008F4FB" w14:textId="560C045F" w:rsidR="00C11415" w:rsidRPr="00CD1247" w:rsidRDefault="006553A0"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This transformation shows that when students are given space to actively participate and learning media is packaged contextually and digitally, their understanding of Islamic religious values ​​not only increases academically, but also </w:t>
      </w:r>
      <w:proofErr w:type="spellStart"/>
      <w:r w:rsidRPr="00CD1247">
        <w:rPr>
          <w:rFonts w:asciiTheme="majorBidi" w:hAnsiTheme="majorBidi" w:cstheme="majorBidi"/>
          <w:sz w:val="24"/>
          <w:szCs w:val="24"/>
        </w:rPr>
        <w:t>applicatively</w:t>
      </w:r>
      <w:proofErr w:type="spellEnd"/>
      <w:r w:rsidRPr="00CD1247">
        <w:rPr>
          <w:rFonts w:asciiTheme="majorBidi" w:hAnsiTheme="majorBidi" w:cstheme="majorBidi"/>
          <w:sz w:val="24"/>
          <w:szCs w:val="24"/>
        </w:rPr>
        <w:t>. Rizky's experience is a representation of the success of a learning strategy that is able to bridge divine values ​​with the challenges of the modern era they face.</w:t>
      </w:r>
    </w:p>
    <w:p w14:paraId="22785283" w14:textId="77777777" w:rsidR="006553A0" w:rsidRPr="00CD1247" w:rsidRDefault="006553A0" w:rsidP="00D321DD">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The success of contextual-based interpretation learning in the digital era at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East Jakarta is proof that transformation in Islamic religious education is not only possible, but also provides real results. With a combination of humanistic pedagogical strategies and the use of appropriate technology, Islamic Religious Education learning can be a space for the formation of morals and insights that are contextual, progressive, and touch the reality of students' lives.</w:t>
      </w:r>
    </w:p>
    <w:p w14:paraId="1C2EE7D7" w14:textId="3832F821" w:rsidR="00C11415" w:rsidRPr="00CD1247" w:rsidRDefault="006553A0" w:rsidP="00F163F4">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In order to validate the success of the implementation of contextual-based PAI learning in the digital era, especially in the subject of interpretation at MA </w:t>
      </w:r>
      <w:proofErr w:type="spellStart"/>
      <w:r w:rsidRPr="00CD1247">
        <w:rPr>
          <w:rFonts w:asciiTheme="majorBidi" w:hAnsiTheme="majorBidi" w:cstheme="majorBidi"/>
          <w:sz w:val="24"/>
          <w:szCs w:val="24"/>
        </w:rPr>
        <w:t>Ulul</w:t>
      </w:r>
      <w:proofErr w:type="spellEnd"/>
      <w:r w:rsidRPr="00CD1247">
        <w:rPr>
          <w:rFonts w:asciiTheme="majorBidi" w:hAnsiTheme="majorBidi" w:cstheme="majorBidi"/>
          <w:sz w:val="24"/>
          <w:szCs w:val="24"/>
        </w:rPr>
        <w:t xml:space="preserve"> Ilmi East Jakarta, the researcher used a data triangulation approach as a method of strengthening the findings. This triangulation was carried out by combining three main data sources, namely direct observation in the classroom, in-depth interviews with various related parties (teachers and students), and documentation of student learning outcomes and learning tools used.</w:t>
      </w:r>
    </w:p>
    <w:p w14:paraId="43A8B647" w14:textId="6E03F786" w:rsidR="00C11415" w:rsidRPr="00CD1247" w:rsidRDefault="006553A0" w:rsidP="00F163F4">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 xml:space="preserve">From the results of direct observation of the interpretation learning process, it can be seen that the digital-based contextual approach creates a more active and participatory learning atmosphere. Students no longer just sit passively listening to the teacher's explanation, but are actively involved in group discussions, thematic presentations, and digital projects such as </w:t>
      </w:r>
      <w:r w:rsidRPr="00CD1247">
        <w:rPr>
          <w:rFonts w:asciiTheme="majorBidi" w:hAnsiTheme="majorBidi" w:cstheme="majorBidi"/>
          <w:sz w:val="24"/>
          <w:szCs w:val="24"/>
        </w:rPr>
        <w:lastRenderedPageBreak/>
        <w:t>making infographics and videos of interpretations of the verses of the Qur'an. The teacher acts as a facilitator who guides the direction of the discussion and ensures that each student understands the context of the verses being studied. This observation shows that the digital-based contextual approach has formed dynamic learning interactions, increased student involvement, and encouraged them to think critically about the meaning of the verses being studied.</w:t>
      </w:r>
    </w:p>
    <w:p w14:paraId="74A619D0" w14:textId="49BDE1AF" w:rsidR="006553A0" w:rsidRPr="00CD1247" w:rsidRDefault="006553A0" w:rsidP="00F163F4">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Furthermore, an interview with the interpretation teacher, Mrs. NL, strengthened the observation findings. She stated that since the implementation of this method, students have become more active in expressing opinions, asking questions, and even looking for their own interpretation references from various available digital sources. According to her, previously students tended to consider interpretation as a difficult and boring lesson. However, after being delivered with a contextual approach that is linked to current issues such as digital ethics, adolescent relationships, and climate change, their interest in learning increased significantly. This interview was also supported by student statements, such as Muhammad Rizky from class XI IPA, who said that he now finds it easier to understand the verses of the Qur'an because the learning is linked to everyday life and delivered through media that is close to their world, such as interpretation videos and online learning applications.</w:t>
      </w:r>
    </w:p>
    <w:p w14:paraId="68131BE2" w14:textId="39988BDC" w:rsidR="00C11415" w:rsidRPr="00CD1247" w:rsidRDefault="006553A0" w:rsidP="00F163F4">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In terms of learning documents, researchers found a significant increase in student learning evaluation results. The value data showed that previously only 50% of students achieved the Minimum Completion Criteria (KKM) in the interpretation subject. However, after one semester of implementing digital-based contextual learning, this figure increased to 87%. Other documents such as RPP (Lesson Implementation Plan) and LKPD (Student Worksheet) show that teachers have designed learning scenarios that integrate the context of modern life, including social and technological issues, into the interpretation material.</w:t>
      </w:r>
    </w:p>
    <w:p w14:paraId="52F16941" w14:textId="36CE55FE" w:rsidR="006553A0" w:rsidRDefault="006553A0" w:rsidP="00F163F4">
      <w:pPr>
        <w:spacing w:after="0" w:line="276" w:lineRule="auto"/>
        <w:ind w:firstLine="567"/>
        <w:jc w:val="both"/>
        <w:rPr>
          <w:rFonts w:asciiTheme="majorBidi" w:hAnsiTheme="majorBidi" w:cstheme="majorBidi"/>
          <w:sz w:val="24"/>
          <w:szCs w:val="24"/>
        </w:rPr>
      </w:pPr>
      <w:r w:rsidRPr="00CD1247">
        <w:rPr>
          <w:rFonts w:asciiTheme="majorBidi" w:hAnsiTheme="majorBidi" w:cstheme="majorBidi"/>
          <w:sz w:val="24"/>
          <w:szCs w:val="24"/>
        </w:rPr>
        <w:t>Through the triangulation of the three data sources, observation, interviews, and documentation, it can be concluded that the success of contextual-based Islamic Religious Education learning in the digital era in interpretation lessons is not just a subjective perception, but a real result that is measurable and consistent from various perspectives. This approach has been proven to be able to improve the quality of students' understanding of the contents and meaning of the Qur'an, as well as foster their awareness to apply Islamic values ​​contextually in their lives as a digital generation.</w:t>
      </w:r>
    </w:p>
    <w:p w14:paraId="33B7301D" w14:textId="77777777" w:rsidR="007D5CC4" w:rsidRDefault="007D5CC4" w:rsidP="007D5CC4">
      <w:pPr>
        <w:spacing w:after="0" w:line="276" w:lineRule="auto"/>
        <w:jc w:val="both"/>
        <w:rPr>
          <w:rFonts w:asciiTheme="majorBidi" w:hAnsiTheme="majorBidi" w:cstheme="majorBidi"/>
          <w:sz w:val="24"/>
          <w:szCs w:val="24"/>
        </w:rPr>
      </w:pPr>
    </w:p>
    <w:p w14:paraId="5D8C1FB2" w14:textId="77777777" w:rsidR="007D5CC4" w:rsidRPr="007D5CC4" w:rsidRDefault="007D5CC4" w:rsidP="007D5CC4">
      <w:pPr>
        <w:spacing w:after="0" w:line="276" w:lineRule="auto"/>
        <w:jc w:val="both"/>
        <w:rPr>
          <w:rFonts w:asciiTheme="majorBidi" w:hAnsiTheme="majorBidi" w:cstheme="majorBidi"/>
          <w:b/>
          <w:bCs/>
          <w:sz w:val="24"/>
          <w:szCs w:val="24"/>
          <w:lang w:val="en-US"/>
        </w:rPr>
      </w:pPr>
      <w:r w:rsidRPr="007D5CC4">
        <w:rPr>
          <w:rFonts w:asciiTheme="majorBidi" w:hAnsiTheme="majorBidi" w:cstheme="majorBidi"/>
          <w:b/>
          <w:bCs/>
          <w:sz w:val="24"/>
          <w:szCs w:val="24"/>
          <w:lang w:val="en-US"/>
        </w:rPr>
        <w:t xml:space="preserve">Implementation of Contextual-Based Interpretation Learning at MA </w:t>
      </w:r>
      <w:proofErr w:type="spellStart"/>
      <w:r w:rsidRPr="007D5CC4">
        <w:rPr>
          <w:rFonts w:asciiTheme="majorBidi" w:hAnsiTheme="majorBidi" w:cstheme="majorBidi"/>
          <w:b/>
          <w:bCs/>
          <w:sz w:val="24"/>
          <w:szCs w:val="24"/>
          <w:lang w:val="en-US"/>
        </w:rPr>
        <w:t>Ulul</w:t>
      </w:r>
      <w:proofErr w:type="spellEnd"/>
      <w:r w:rsidRPr="007D5CC4">
        <w:rPr>
          <w:rFonts w:asciiTheme="majorBidi" w:hAnsiTheme="majorBidi" w:cstheme="majorBidi"/>
          <w:b/>
          <w:bCs/>
          <w:sz w:val="24"/>
          <w:szCs w:val="24"/>
          <w:lang w:val="en-US"/>
        </w:rPr>
        <w:t xml:space="preserve"> Ilmi</w:t>
      </w:r>
    </w:p>
    <w:p w14:paraId="63A8E500"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 xml:space="preserve">MA </w:t>
      </w:r>
      <w:proofErr w:type="spellStart"/>
      <w:r w:rsidRPr="007D5CC4">
        <w:rPr>
          <w:rFonts w:asciiTheme="majorBidi" w:hAnsiTheme="majorBidi" w:cstheme="majorBidi"/>
          <w:sz w:val="24"/>
          <w:szCs w:val="24"/>
          <w:lang w:val="en-US"/>
        </w:rPr>
        <w:t>Ulul</w:t>
      </w:r>
      <w:proofErr w:type="spellEnd"/>
      <w:r w:rsidRPr="007D5CC4">
        <w:rPr>
          <w:rFonts w:asciiTheme="majorBidi" w:hAnsiTheme="majorBidi" w:cstheme="majorBidi"/>
          <w:sz w:val="24"/>
          <w:szCs w:val="24"/>
          <w:lang w:val="en-US"/>
        </w:rPr>
        <w:t xml:space="preserve"> Ilmi East Jakarta is a prime example of an Islamic educational institution actively adapting to the digital era. In response to the challenges faced by traditional teaching methods, the school has implemented a contextual-based learning model in its Islamic Religious Education (PAI) curriculum. This model, integrated with digital tools, represents a significant shift from traditional memorization-heavy methods to a more engaging and interactive approach, making the learning of tafsir (Qur'anic interpretation) both relevant and applicable to the students' real lives.</w:t>
      </w:r>
    </w:p>
    <w:p w14:paraId="61661C12"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 xml:space="preserve">In the implementation of contextual-based tafsir learning, the focus shifted from a purely theoretical approach to one that links the Qur'anic verses with real-world issues. For example, when discussing verses related to justice, students explored social injustices occurring in society. Similarly, verses related to environmental stewardship were discussed in the context </w:t>
      </w:r>
      <w:r w:rsidRPr="007D5CC4">
        <w:rPr>
          <w:rFonts w:asciiTheme="majorBidi" w:hAnsiTheme="majorBidi" w:cstheme="majorBidi"/>
          <w:sz w:val="24"/>
          <w:szCs w:val="24"/>
          <w:lang w:val="en-US"/>
        </w:rPr>
        <w:lastRenderedPageBreak/>
        <w:t>of the current climate crisis, encouraging students to think critically about the role of Muslims in protecting the planet.</w:t>
      </w:r>
    </w:p>
    <w:p w14:paraId="71CE299C" w14:textId="77777777" w:rsidR="007D5CC4" w:rsidRDefault="007D5CC4" w:rsidP="007D5CC4">
      <w:pPr>
        <w:spacing w:after="0" w:line="276" w:lineRule="auto"/>
        <w:jc w:val="both"/>
        <w:rPr>
          <w:rFonts w:asciiTheme="majorBidi" w:hAnsiTheme="majorBidi" w:cstheme="majorBidi"/>
          <w:b/>
          <w:bCs/>
          <w:sz w:val="24"/>
          <w:szCs w:val="24"/>
          <w:lang w:val="en-US"/>
        </w:rPr>
      </w:pPr>
    </w:p>
    <w:p w14:paraId="254FCE09" w14:textId="7CAF72A5" w:rsidR="007D5CC4" w:rsidRPr="007D5CC4" w:rsidRDefault="007D5CC4" w:rsidP="007D5CC4">
      <w:pPr>
        <w:spacing w:after="0" w:line="276" w:lineRule="auto"/>
        <w:jc w:val="both"/>
        <w:rPr>
          <w:rFonts w:asciiTheme="majorBidi" w:hAnsiTheme="majorBidi" w:cstheme="majorBidi"/>
          <w:b/>
          <w:bCs/>
          <w:sz w:val="24"/>
          <w:szCs w:val="24"/>
          <w:lang w:val="en-US"/>
        </w:rPr>
      </w:pPr>
      <w:r w:rsidRPr="007D5CC4">
        <w:rPr>
          <w:rFonts w:asciiTheme="majorBidi" w:hAnsiTheme="majorBidi" w:cstheme="majorBidi"/>
          <w:b/>
          <w:bCs/>
          <w:sz w:val="24"/>
          <w:szCs w:val="24"/>
          <w:lang w:val="en-US"/>
        </w:rPr>
        <w:t>Digital Tools and Technology Integration</w:t>
      </w:r>
    </w:p>
    <w:p w14:paraId="019FED8A"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Digital tools have played an integral role in this transformation. Teachers have incorporated various digital media, such as thematic interpretation videos from contemporary scholars, Qur'anic interpretation apps like Tafsir Al-Misbah Digital, and online learning platforms such as Google Classroom and YouTube. These tools have not only made learning more dynamic but have also provided students with flexible access to resources beyond the classroom.</w:t>
      </w:r>
    </w:p>
    <w:p w14:paraId="6F68786F"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One of the most notable changes has been the increase in student engagement. Previously, students would passively receive information from teachers. However, with the integration of digital tools, students are now actively involved in the learning process. For example, students are encouraged to create digital content such as vlogs and infographics, explaining Qur'anic verses in relation to contemporary issues. This hands-on approach has significantly increased student participation and interest in tafsir lessons.</w:t>
      </w:r>
    </w:p>
    <w:p w14:paraId="7F0C7CB7" w14:textId="77777777" w:rsidR="007D5CC4" w:rsidRDefault="007D5CC4" w:rsidP="007D5CC4">
      <w:pPr>
        <w:spacing w:after="0" w:line="276" w:lineRule="auto"/>
        <w:jc w:val="both"/>
        <w:rPr>
          <w:rFonts w:asciiTheme="majorBidi" w:hAnsiTheme="majorBidi" w:cstheme="majorBidi"/>
          <w:b/>
          <w:bCs/>
          <w:sz w:val="24"/>
          <w:szCs w:val="24"/>
          <w:lang w:val="en-US"/>
        </w:rPr>
      </w:pPr>
    </w:p>
    <w:p w14:paraId="15E12819" w14:textId="0C3597C8" w:rsidR="007D5CC4" w:rsidRPr="007D5CC4" w:rsidRDefault="007D5CC4" w:rsidP="007D5CC4">
      <w:pPr>
        <w:spacing w:after="0" w:line="276" w:lineRule="auto"/>
        <w:jc w:val="both"/>
        <w:rPr>
          <w:rFonts w:asciiTheme="majorBidi" w:hAnsiTheme="majorBidi" w:cstheme="majorBidi"/>
          <w:b/>
          <w:bCs/>
          <w:sz w:val="24"/>
          <w:szCs w:val="24"/>
          <w:lang w:val="en-US"/>
        </w:rPr>
      </w:pPr>
      <w:r w:rsidRPr="007D5CC4">
        <w:rPr>
          <w:rFonts w:asciiTheme="majorBidi" w:hAnsiTheme="majorBidi" w:cstheme="majorBidi"/>
          <w:b/>
          <w:bCs/>
          <w:sz w:val="24"/>
          <w:szCs w:val="24"/>
          <w:lang w:val="en-US"/>
        </w:rPr>
        <w:t>Teacher and Student Feedback</w:t>
      </w:r>
    </w:p>
    <w:p w14:paraId="79CC0A24" w14:textId="77777777" w:rsidR="007D5CC4" w:rsidRPr="007D5CC4" w:rsidRDefault="007D5CC4" w:rsidP="007D5CC4">
      <w:pPr>
        <w:spacing w:after="0" w:line="276" w:lineRule="auto"/>
        <w:jc w:val="both"/>
        <w:rPr>
          <w:rFonts w:asciiTheme="majorBidi" w:hAnsiTheme="majorBidi" w:cstheme="majorBidi"/>
          <w:sz w:val="24"/>
          <w:szCs w:val="24"/>
          <w:lang w:val="en-US"/>
        </w:rPr>
      </w:pPr>
      <w:r w:rsidRPr="007D5CC4">
        <w:rPr>
          <w:rFonts w:asciiTheme="majorBidi" w:hAnsiTheme="majorBidi" w:cstheme="majorBidi"/>
          <w:b/>
          <w:bCs/>
          <w:sz w:val="24"/>
          <w:szCs w:val="24"/>
          <w:lang w:val="en-US"/>
        </w:rPr>
        <w:t>Teacher Insights</w:t>
      </w:r>
      <w:r w:rsidRPr="007D5CC4">
        <w:rPr>
          <w:rFonts w:asciiTheme="majorBidi" w:hAnsiTheme="majorBidi" w:cstheme="majorBidi"/>
          <w:sz w:val="24"/>
          <w:szCs w:val="24"/>
          <w:lang w:val="en-US"/>
        </w:rPr>
        <w:t xml:space="preserve">: Teachers at MA </w:t>
      </w:r>
      <w:proofErr w:type="spellStart"/>
      <w:r w:rsidRPr="007D5CC4">
        <w:rPr>
          <w:rFonts w:asciiTheme="majorBidi" w:hAnsiTheme="majorBidi" w:cstheme="majorBidi"/>
          <w:sz w:val="24"/>
          <w:szCs w:val="24"/>
          <w:lang w:val="en-US"/>
        </w:rPr>
        <w:t>Ulul</w:t>
      </w:r>
      <w:proofErr w:type="spellEnd"/>
      <w:r w:rsidRPr="007D5CC4">
        <w:rPr>
          <w:rFonts w:asciiTheme="majorBidi" w:hAnsiTheme="majorBidi" w:cstheme="majorBidi"/>
          <w:sz w:val="24"/>
          <w:szCs w:val="24"/>
          <w:lang w:val="en-US"/>
        </w:rPr>
        <w:t xml:space="preserve"> Ilmi have expressed that the integration of digital tools and contextual learning has greatly enhanced their teaching experience. Mrs. NL, an Islamic Religious Education teacher, noted that the transition from traditional methods to the new approach was challenging at first, but the results have been very positive. She emphasized that students are now more enthusiastic and engaged, especially when discussing real-life applications of Qur'anic verses. For instance, when teaching about social responsibility, students connected the Qur'anic message to the issue of misinformation on social media. This contextual connection made the lessons feel more relevant to their daily lives.</w:t>
      </w:r>
    </w:p>
    <w:p w14:paraId="23ADF6B9" w14:textId="77777777" w:rsidR="007D5CC4" w:rsidRPr="007D5CC4" w:rsidRDefault="007D5CC4" w:rsidP="007D5CC4">
      <w:pPr>
        <w:spacing w:after="0" w:line="276" w:lineRule="auto"/>
        <w:jc w:val="both"/>
        <w:rPr>
          <w:rFonts w:asciiTheme="majorBidi" w:hAnsiTheme="majorBidi" w:cstheme="majorBidi"/>
          <w:sz w:val="24"/>
          <w:szCs w:val="24"/>
          <w:lang w:val="en-US"/>
        </w:rPr>
      </w:pPr>
      <w:r w:rsidRPr="007D5CC4">
        <w:rPr>
          <w:rFonts w:asciiTheme="majorBidi" w:hAnsiTheme="majorBidi" w:cstheme="majorBidi"/>
          <w:b/>
          <w:bCs/>
          <w:sz w:val="24"/>
          <w:szCs w:val="24"/>
          <w:lang w:val="en-US"/>
        </w:rPr>
        <w:t>Student Insights</w:t>
      </w:r>
      <w:r w:rsidRPr="007D5CC4">
        <w:rPr>
          <w:rFonts w:asciiTheme="majorBidi" w:hAnsiTheme="majorBidi" w:cstheme="majorBidi"/>
          <w:sz w:val="24"/>
          <w:szCs w:val="24"/>
          <w:lang w:val="en-US"/>
        </w:rPr>
        <w:t>: Students have also shared positive feedback. MR, a grade XI student, explained that before the new approach, he found tafsir lessons boring and difficult. "We were just memorizing words without understanding the context," he said. "Now, with the digital tools and group discussions, I can relate the verses to my daily life, like issues we face with social media or the environment. I even made a video explaining a verse, and it felt like I was really understanding the meaning." This shift from rote memorization to active learning has helped students grasp the deeper meaning of the Qur'anic texts and apply them to real-world situations.</w:t>
      </w:r>
    </w:p>
    <w:p w14:paraId="729141D7" w14:textId="77777777" w:rsidR="007D5CC4" w:rsidRDefault="007D5CC4" w:rsidP="007D5CC4">
      <w:pPr>
        <w:spacing w:after="0" w:line="276" w:lineRule="auto"/>
        <w:jc w:val="both"/>
        <w:rPr>
          <w:rFonts w:asciiTheme="majorBidi" w:hAnsiTheme="majorBidi" w:cstheme="majorBidi"/>
          <w:b/>
          <w:bCs/>
          <w:sz w:val="24"/>
          <w:szCs w:val="24"/>
          <w:lang w:val="en-US"/>
        </w:rPr>
      </w:pPr>
    </w:p>
    <w:p w14:paraId="63DEE38F" w14:textId="1D196701" w:rsidR="007D5CC4" w:rsidRPr="007D5CC4" w:rsidRDefault="007D5CC4" w:rsidP="007D5CC4">
      <w:pPr>
        <w:spacing w:after="0" w:line="276" w:lineRule="auto"/>
        <w:jc w:val="both"/>
        <w:rPr>
          <w:rFonts w:asciiTheme="majorBidi" w:hAnsiTheme="majorBidi" w:cstheme="majorBidi"/>
          <w:b/>
          <w:bCs/>
          <w:sz w:val="24"/>
          <w:szCs w:val="24"/>
          <w:lang w:val="en-US"/>
        </w:rPr>
      </w:pPr>
      <w:r w:rsidRPr="007D5CC4">
        <w:rPr>
          <w:rFonts w:asciiTheme="majorBidi" w:hAnsiTheme="majorBidi" w:cstheme="majorBidi"/>
          <w:b/>
          <w:bCs/>
          <w:sz w:val="24"/>
          <w:szCs w:val="24"/>
          <w:lang w:val="en-US"/>
        </w:rPr>
        <w:t>Improvements in Student Performance</w:t>
      </w:r>
    </w:p>
    <w:p w14:paraId="78CCC24F"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Quantitative data collected from student assessments further highlight the success of the new approach. Prior to the implementation of the contextual and digital-based learning model, only 50% of students achieved the Minimum Completion Criteria (KKM) in the tafsir subject. However, after the introduction of the new teaching strategy, this figure jumped to an impressive 87%. This increase reflects not only improved academic performance but also greater student engagement and participation in the learning process.</w:t>
      </w:r>
    </w:p>
    <w:p w14:paraId="624736F9"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 xml:space="preserve">The use of digital platforms such as Google Classroom and Padlet allowed for continuous interaction and feedback, ensuring that students remained engaged and on track with the </w:t>
      </w:r>
      <w:r w:rsidRPr="007D5CC4">
        <w:rPr>
          <w:rFonts w:asciiTheme="majorBidi" w:hAnsiTheme="majorBidi" w:cstheme="majorBidi"/>
          <w:sz w:val="24"/>
          <w:szCs w:val="24"/>
          <w:lang w:val="en-US"/>
        </w:rPr>
        <w:lastRenderedPageBreak/>
        <w:t>material. Teachers were able to assess student progress more effectively, providing targeted feedback on projects and assignments submitted through these platforms.</w:t>
      </w:r>
    </w:p>
    <w:p w14:paraId="2EFD859F" w14:textId="77777777" w:rsidR="007D5CC4" w:rsidRDefault="007D5CC4" w:rsidP="007D5CC4">
      <w:pPr>
        <w:spacing w:after="0" w:line="276" w:lineRule="auto"/>
        <w:jc w:val="both"/>
        <w:rPr>
          <w:rFonts w:asciiTheme="majorBidi" w:hAnsiTheme="majorBidi" w:cstheme="majorBidi"/>
          <w:b/>
          <w:bCs/>
          <w:sz w:val="24"/>
          <w:szCs w:val="24"/>
          <w:lang w:val="en-US"/>
        </w:rPr>
      </w:pPr>
    </w:p>
    <w:p w14:paraId="6114EC69" w14:textId="6B978606" w:rsidR="007D5CC4" w:rsidRPr="007D5CC4" w:rsidRDefault="007D5CC4" w:rsidP="007D5CC4">
      <w:pPr>
        <w:spacing w:after="0" w:line="276" w:lineRule="auto"/>
        <w:jc w:val="both"/>
        <w:rPr>
          <w:rFonts w:asciiTheme="majorBidi" w:hAnsiTheme="majorBidi" w:cstheme="majorBidi"/>
          <w:b/>
          <w:bCs/>
          <w:sz w:val="24"/>
          <w:szCs w:val="24"/>
          <w:lang w:val="en-US"/>
        </w:rPr>
      </w:pPr>
      <w:r w:rsidRPr="007D5CC4">
        <w:rPr>
          <w:rFonts w:asciiTheme="majorBidi" w:hAnsiTheme="majorBidi" w:cstheme="majorBidi"/>
          <w:b/>
          <w:bCs/>
          <w:sz w:val="24"/>
          <w:szCs w:val="24"/>
          <w:lang w:val="en-US"/>
        </w:rPr>
        <w:t>Challenges and Areas for Improvement</w:t>
      </w:r>
    </w:p>
    <w:p w14:paraId="7ABE5EF1"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While the implementation of contextual-based tafsir learning has been successful, there are still challenges to address. One of the primary obstacles is the varying levels of readiness among teachers to incorporate digital tools into their teaching. Some teachers, especially those with limited experience in using technology, have struggled to fully integrate these tools into their lessons. As a result, professional development programs focused on digital literacy and pedagogical training are crucial to ensure that all educators can maximize the potential of these digital tools.</w:t>
      </w:r>
    </w:p>
    <w:p w14:paraId="744D4BD8"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Another challenge is the limited availability of age-appropriate and contextually relevant tafsir materials. While digital tools have helped bridge this gap to some extent, more resources tailored to different cognitive levels and social contexts are needed to make the lessons even more accessible and effective.</w:t>
      </w:r>
    </w:p>
    <w:p w14:paraId="13687C58" w14:textId="77777777" w:rsidR="007D5CC4" w:rsidRDefault="007D5CC4" w:rsidP="007D5CC4">
      <w:pPr>
        <w:spacing w:after="0" w:line="276" w:lineRule="auto"/>
        <w:jc w:val="both"/>
        <w:rPr>
          <w:rFonts w:asciiTheme="majorBidi" w:hAnsiTheme="majorBidi" w:cstheme="majorBidi"/>
          <w:b/>
          <w:bCs/>
          <w:sz w:val="24"/>
          <w:szCs w:val="24"/>
          <w:lang w:val="en-US"/>
        </w:rPr>
      </w:pPr>
    </w:p>
    <w:p w14:paraId="546386E4" w14:textId="36CA8BF8" w:rsidR="007D5CC4" w:rsidRPr="007D5CC4" w:rsidRDefault="007D5CC4" w:rsidP="007D5CC4">
      <w:pPr>
        <w:spacing w:after="0" w:line="276" w:lineRule="auto"/>
        <w:jc w:val="both"/>
        <w:rPr>
          <w:rFonts w:asciiTheme="majorBidi" w:hAnsiTheme="majorBidi" w:cstheme="majorBidi"/>
          <w:b/>
          <w:bCs/>
          <w:sz w:val="24"/>
          <w:szCs w:val="24"/>
          <w:lang w:val="en-US"/>
        </w:rPr>
      </w:pPr>
      <w:r w:rsidRPr="007D5CC4">
        <w:rPr>
          <w:rFonts w:asciiTheme="majorBidi" w:hAnsiTheme="majorBidi" w:cstheme="majorBidi"/>
          <w:b/>
          <w:bCs/>
          <w:sz w:val="24"/>
          <w:szCs w:val="24"/>
          <w:lang w:val="en-US"/>
        </w:rPr>
        <w:t>Long-Term Impact and Future Directions</w:t>
      </w:r>
    </w:p>
    <w:p w14:paraId="093AC88D"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The long-term impact of this transformation is expected to be profound. As students continue to engage with tafsir in a contextual and digital format, they will not only develop a deeper understanding of the Qur'anic texts but also cultivate critical thinking skills that enable them to apply Islamic principles to contemporary challenges. This approach encourages students to be active participants in their own learning, developing the skills necessary to navigate a rapidly changing world.</w:t>
      </w:r>
    </w:p>
    <w:p w14:paraId="2F2C7608" w14:textId="77777777" w:rsidR="007D5CC4" w:rsidRPr="007D5CC4" w:rsidRDefault="007D5CC4" w:rsidP="007D5CC4">
      <w:pPr>
        <w:spacing w:after="0" w:line="276" w:lineRule="auto"/>
        <w:ind w:firstLine="567"/>
        <w:jc w:val="both"/>
        <w:rPr>
          <w:rFonts w:asciiTheme="majorBidi" w:hAnsiTheme="majorBidi" w:cstheme="majorBidi"/>
          <w:sz w:val="24"/>
          <w:szCs w:val="24"/>
          <w:lang w:val="en-US"/>
        </w:rPr>
      </w:pPr>
      <w:r w:rsidRPr="007D5CC4">
        <w:rPr>
          <w:rFonts w:asciiTheme="majorBidi" w:hAnsiTheme="majorBidi" w:cstheme="majorBidi"/>
          <w:sz w:val="24"/>
          <w:szCs w:val="24"/>
          <w:lang w:val="en-US"/>
        </w:rPr>
        <w:t xml:space="preserve">The success of this initiative at MA </w:t>
      </w:r>
      <w:proofErr w:type="spellStart"/>
      <w:r w:rsidRPr="007D5CC4">
        <w:rPr>
          <w:rFonts w:asciiTheme="majorBidi" w:hAnsiTheme="majorBidi" w:cstheme="majorBidi"/>
          <w:sz w:val="24"/>
          <w:szCs w:val="24"/>
          <w:lang w:val="en-US"/>
        </w:rPr>
        <w:t>Ulul</w:t>
      </w:r>
      <w:proofErr w:type="spellEnd"/>
      <w:r w:rsidRPr="007D5CC4">
        <w:rPr>
          <w:rFonts w:asciiTheme="majorBidi" w:hAnsiTheme="majorBidi" w:cstheme="majorBidi"/>
          <w:sz w:val="24"/>
          <w:szCs w:val="24"/>
          <w:lang w:val="en-US"/>
        </w:rPr>
        <w:t xml:space="preserve"> Ilmi is a testament to the potential of digital and contextual learning in transforming Islamic education. Moving forward, it is essential to continue refining the use of digital tools and to expand the range of resources available to both students and teachers. Additionally, fostering collaboration between educators, curriculum developers, and technology experts will be key to further enhancing the quality of Islamic Religious Education in the digital era.</w:t>
      </w:r>
    </w:p>
    <w:p w14:paraId="26FF8F11" w14:textId="77777777" w:rsidR="007D5CC4" w:rsidRPr="007D5CC4" w:rsidRDefault="007D5CC4" w:rsidP="007D5CC4">
      <w:pPr>
        <w:spacing w:after="0" w:line="276" w:lineRule="auto"/>
        <w:jc w:val="both"/>
        <w:rPr>
          <w:rFonts w:asciiTheme="majorBidi" w:hAnsiTheme="majorBidi" w:cstheme="majorBidi"/>
          <w:sz w:val="24"/>
          <w:szCs w:val="24"/>
          <w:lang w:val="en-US"/>
        </w:rPr>
      </w:pPr>
    </w:p>
    <w:p w14:paraId="20E59724" w14:textId="791C8094" w:rsidR="00C11415" w:rsidRPr="00E44B25" w:rsidRDefault="00E44B25" w:rsidP="00E44B25">
      <w:pPr>
        <w:spacing w:after="0" w:line="240" w:lineRule="auto"/>
        <w:jc w:val="both"/>
        <w:rPr>
          <w:rFonts w:asciiTheme="majorBidi" w:hAnsiTheme="majorBidi" w:cstheme="majorBidi"/>
          <w:b/>
          <w:bCs/>
          <w:sz w:val="24"/>
          <w:szCs w:val="24"/>
        </w:rPr>
      </w:pPr>
      <w:r w:rsidRPr="00E44B25">
        <w:rPr>
          <w:rFonts w:asciiTheme="majorBidi" w:hAnsiTheme="majorBidi" w:cstheme="majorBidi"/>
          <w:b/>
          <w:bCs/>
          <w:sz w:val="24"/>
          <w:szCs w:val="24"/>
        </w:rPr>
        <w:t>Conclusion</w:t>
      </w:r>
    </w:p>
    <w:p w14:paraId="59F6678D" w14:textId="77777777" w:rsidR="008C6FC6" w:rsidRPr="008C6FC6" w:rsidRDefault="008C6FC6" w:rsidP="008C6FC6">
      <w:pPr>
        <w:spacing w:after="0" w:line="276" w:lineRule="auto"/>
        <w:ind w:firstLine="567"/>
        <w:jc w:val="both"/>
        <w:rPr>
          <w:rFonts w:asciiTheme="majorBidi" w:hAnsiTheme="majorBidi" w:cstheme="majorBidi"/>
          <w:sz w:val="24"/>
          <w:szCs w:val="24"/>
          <w:lang w:val="en-US"/>
        </w:rPr>
      </w:pPr>
      <w:r w:rsidRPr="008C6FC6">
        <w:rPr>
          <w:rFonts w:asciiTheme="majorBidi" w:hAnsiTheme="majorBidi" w:cstheme="majorBidi"/>
          <w:sz w:val="24"/>
          <w:szCs w:val="24"/>
          <w:lang w:val="en-US"/>
        </w:rPr>
        <w:t xml:space="preserve">The shift from traditional, teacher-centered methods to a contextual and technology-integrated approach in Islamic Religious Education (PAI) has led to significant improvements in both student engagement and academic performance at MA </w:t>
      </w:r>
      <w:proofErr w:type="spellStart"/>
      <w:r w:rsidRPr="008C6FC6">
        <w:rPr>
          <w:rFonts w:asciiTheme="majorBidi" w:hAnsiTheme="majorBidi" w:cstheme="majorBidi"/>
          <w:sz w:val="24"/>
          <w:szCs w:val="24"/>
          <w:lang w:val="en-US"/>
        </w:rPr>
        <w:t>Ulul</w:t>
      </w:r>
      <w:proofErr w:type="spellEnd"/>
      <w:r w:rsidRPr="008C6FC6">
        <w:rPr>
          <w:rFonts w:asciiTheme="majorBidi" w:hAnsiTheme="majorBidi" w:cstheme="majorBidi"/>
          <w:sz w:val="24"/>
          <w:szCs w:val="24"/>
          <w:lang w:val="en-US"/>
        </w:rPr>
        <w:t xml:space="preserve"> Ilmi East Jakarta. By connecting Qur'anic verses to real-life issues and integrating digital tools such as interpretation apps, thematic videos, and online learning platforms, tafsir learning has become more dynamic, interactive, and relevant to students’ lives. This innovative approach not only enhances students' understanding of the Qur'an but also encourages them to think critically and apply Islamic values in contemporary contexts.</w:t>
      </w:r>
    </w:p>
    <w:p w14:paraId="5CEF6935" w14:textId="77777777" w:rsidR="008C6FC6" w:rsidRPr="008C6FC6" w:rsidRDefault="008C6FC6" w:rsidP="008C6FC6">
      <w:pPr>
        <w:spacing w:after="0" w:line="276" w:lineRule="auto"/>
        <w:ind w:firstLine="567"/>
        <w:jc w:val="both"/>
        <w:rPr>
          <w:rFonts w:asciiTheme="majorBidi" w:hAnsiTheme="majorBidi" w:cstheme="majorBidi"/>
          <w:sz w:val="24"/>
          <w:szCs w:val="24"/>
          <w:lang w:val="en-US"/>
        </w:rPr>
      </w:pPr>
      <w:r w:rsidRPr="008C6FC6">
        <w:rPr>
          <w:rFonts w:asciiTheme="majorBidi" w:hAnsiTheme="majorBidi" w:cstheme="majorBidi"/>
          <w:sz w:val="24"/>
          <w:szCs w:val="24"/>
          <w:lang w:val="en-US"/>
        </w:rPr>
        <w:t xml:space="preserve">The remarkable increase in students’ achievement—from 50% to 87% meeting the Minimum Completion Criteria (KKM)—is a clear indicator of the effectiveness of this new learning model. This success is a direct result of the active involvement of students in the learning process, as well as the supportive role of teachers and digital technology. Teachers have successfully transformed tafsir lessons from being rigid and theoretical to engaging, </w:t>
      </w:r>
      <w:r w:rsidRPr="008C6FC6">
        <w:rPr>
          <w:rFonts w:asciiTheme="majorBidi" w:hAnsiTheme="majorBidi" w:cstheme="majorBidi"/>
          <w:sz w:val="24"/>
          <w:szCs w:val="24"/>
          <w:lang w:val="en-US"/>
        </w:rPr>
        <w:lastRenderedPageBreak/>
        <w:t>hands-on learning experiences where students actively discuss, create, and apply their knowledge.</w:t>
      </w:r>
    </w:p>
    <w:p w14:paraId="67A4000D" w14:textId="77777777" w:rsidR="008C6FC6" w:rsidRPr="008C6FC6" w:rsidRDefault="008C6FC6" w:rsidP="008C6FC6">
      <w:pPr>
        <w:spacing w:after="0" w:line="276" w:lineRule="auto"/>
        <w:ind w:firstLine="567"/>
        <w:jc w:val="both"/>
        <w:rPr>
          <w:rFonts w:asciiTheme="majorBidi" w:hAnsiTheme="majorBidi" w:cstheme="majorBidi"/>
          <w:sz w:val="24"/>
          <w:szCs w:val="24"/>
          <w:lang w:val="en-US"/>
        </w:rPr>
      </w:pPr>
      <w:r w:rsidRPr="008C6FC6">
        <w:rPr>
          <w:rFonts w:asciiTheme="majorBidi" w:hAnsiTheme="majorBidi" w:cstheme="majorBidi"/>
          <w:sz w:val="24"/>
          <w:szCs w:val="24"/>
          <w:lang w:val="en-US"/>
        </w:rPr>
        <w:t>However, the transition to this model is not without challenges. Issues such as varying teacher readiness to embrace digital tools and the limited availability of tailored tafsir resources highlight areas for further development. Addressing these challenges through professional development, resource expansion, and continued innovation will be key to sustaining and enhancing the effectiveness of this teaching approach.</w:t>
      </w:r>
    </w:p>
    <w:p w14:paraId="19A2DED9" w14:textId="77777777" w:rsidR="008C6FC6" w:rsidRPr="008C6FC6" w:rsidRDefault="008C6FC6" w:rsidP="008C6FC6">
      <w:pPr>
        <w:spacing w:after="0" w:line="276" w:lineRule="auto"/>
        <w:ind w:firstLine="567"/>
        <w:jc w:val="both"/>
        <w:rPr>
          <w:rFonts w:asciiTheme="majorBidi" w:hAnsiTheme="majorBidi" w:cstheme="majorBidi"/>
          <w:sz w:val="24"/>
          <w:szCs w:val="24"/>
          <w:lang w:val="en-US"/>
        </w:rPr>
      </w:pPr>
      <w:r w:rsidRPr="008C6FC6">
        <w:rPr>
          <w:rFonts w:asciiTheme="majorBidi" w:hAnsiTheme="majorBidi" w:cstheme="majorBidi"/>
          <w:sz w:val="24"/>
          <w:szCs w:val="24"/>
          <w:lang w:val="en-US"/>
        </w:rPr>
        <w:t xml:space="preserve">Ultimately, the integration of contextual and digital-based tafsir learning at MA </w:t>
      </w:r>
      <w:proofErr w:type="spellStart"/>
      <w:r w:rsidRPr="008C6FC6">
        <w:rPr>
          <w:rFonts w:asciiTheme="majorBidi" w:hAnsiTheme="majorBidi" w:cstheme="majorBidi"/>
          <w:sz w:val="24"/>
          <w:szCs w:val="24"/>
          <w:lang w:val="en-US"/>
        </w:rPr>
        <w:t>Ulul</w:t>
      </w:r>
      <w:proofErr w:type="spellEnd"/>
      <w:r w:rsidRPr="008C6FC6">
        <w:rPr>
          <w:rFonts w:asciiTheme="majorBidi" w:hAnsiTheme="majorBidi" w:cstheme="majorBidi"/>
          <w:sz w:val="24"/>
          <w:szCs w:val="24"/>
          <w:lang w:val="en-US"/>
        </w:rPr>
        <w:t xml:space="preserve"> Ilmi East Jakarta demonstrates the transformative potential of adapting educational practices to the needs of the digital generation. This case serves as an inspiring example of how Islamic education can evolve to remain relevant and impactful, fostering students who are not only academically successful but also socially responsible, critically engaged, and equipped to navigate the complexities of the modern world.</w:t>
      </w:r>
    </w:p>
    <w:p w14:paraId="75E5BE3D" w14:textId="77777777" w:rsidR="00B60FBC" w:rsidRPr="008C6FC6" w:rsidRDefault="00B60FBC" w:rsidP="00B60FBC">
      <w:pPr>
        <w:spacing w:after="0" w:line="276" w:lineRule="auto"/>
        <w:jc w:val="both"/>
        <w:rPr>
          <w:rFonts w:asciiTheme="majorBidi" w:hAnsiTheme="majorBidi" w:cstheme="majorBidi"/>
          <w:sz w:val="24"/>
          <w:szCs w:val="24"/>
          <w:lang w:val="en-US"/>
        </w:rPr>
      </w:pPr>
    </w:p>
    <w:p w14:paraId="5F470E52" w14:textId="77777777" w:rsidR="00B60FBC" w:rsidRPr="008C4AC2" w:rsidRDefault="00B60FBC" w:rsidP="00B60FBC">
      <w:pPr>
        <w:spacing w:line="360" w:lineRule="auto"/>
        <w:ind w:hanging="2"/>
        <w:rPr>
          <w:rFonts w:asciiTheme="majorBidi" w:hAnsiTheme="majorBidi" w:cstheme="majorBidi"/>
          <w:b/>
          <w:sz w:val="24"/>
          <w:szCs w:val="24"/>
        </w:rPr>
      </w:pPr>
      <w:r w:rsidRPr="008C4AC2">
        <w:rPr>
          <w:rFonts w:asciiTheme="majorBidi" w:hAnsiTheme="majorBidi" w:cstheme="majorBidi"/>
          <w:b/>
          <w:sz w:val="24"/>
          <w:szCs w:val="24"/>
        </w:rPr>
        <w:t xml:space="preserve">Ethics Statement </w:t>
      </w:r>
    </w:p>
    <w:p w14:paraId="43FD482A" w14:textId="77777777" w:rsidR="00B60FBC" w:rsidRPr="008C4AC2" w:rsidRDefault="00B60FBC" w:rsidP="00B60FBC">
      <w:pPr>
        <w:ind w:hanging="2"/>
        <w:jc w:val="both"/>
        <w:rPr>
          <w:rFonts w:asciiTheme="majorBidi" w:hAnsiTheme="majorBidi" w:cstheme="majorBidi"/>
          <w:sz w:val="24"/>
          <w:szCs w:val="24"/>
        </w:rPr>
      </w:pPr>
      <w:r w:rsidRPr="008C4AC2">
        <w:rPr>
          <w:rFonts w:asciiTheme="majorBidi" w:hAnsiTheme="majorBidi" w:cstheme="majorBidi"/>
          <w:sz w:val="24"/>
          <w:szCs w:val="24"/>
        </w:rPr>
        <w:t>Ethical review and approval were waived for this study due to its non-invasive and low-risk nature. The research involved digital ethnographic observation and voluntary in-depth interviews with adult participants discussing public religious activities. All participants provided informed consent, and their identities were anonymized to ensure confidentiality.</w:t>
      </w:r>
    </w:p>
    <w:p w14:paraId="66C64E12" w14:textId="77777777" w:rsidR="00B60FBC" w:rsidRPr="008C4AC2" w:rsidRDefault="00B60FBC" w:rsidP="00B60FBC">
      <w:pPr>
        <w:spacing w:line="360" w:lineRule="auto"/>
        <w:ind w:hanging="2"/>
        <w:jc w:val="both"/>
        <w:rPr>
          <w:rFonts w:asciiTheme="majorBidi" w:hAnsiTheme="majorBidi" w:cstheme="majorBidi"/>
          <w:b/>
          <w:sz w:val="24"/>
          <w:szCs w:val="24"/>
        </w:rPr>
      </w:pPr>
      <w:r w:rsidRPr="008C4AC2">
        <w:rPr>
          <w:rFonts w:asciiTheme="majorBidi" w:hAnsiTheme="majorBidi" w:cstheme="majorBidi"/>
          <w:b/>
          <w:sz w:val="24"/>
          <w:szCs w:val="24"/>
        </w:rPr>
        <w:t xml:space="preserve">Informed Consent Statement </w:t>
      </w:r>
    </w:p>
    <w:p w14:paraId="60ADE812" w14:textId="77777777" w:rsidR="00B60FBC" w:rsidRPr="008C4AC2" w:rsidRDefault="00B60FBC" w:rsidP="00B60FBC">
      <w:pPr>
        <w:ind w:hanging="2"/>
        <w:jc w:val="both"/>
        <w:rPr>
          <w:rFonts w:asciiTheme="majorBidi" w:hAnsiTheme="majorBidi" w:cstheme="majorBidi"/>
          <w:sz w:val="24"/>
          <w:szCs w:val="24"/>
        </w:rPr>
      </w:pPr>
      <w:r w:rsidRPr="008C4AC2">
        <w:rPr>
          <w:rFonts w:asciiTheme="majorBidi" w:hAnsiTheme="majorBidi" w:cstheme="majorBidi"/>
          <w:sz w:val="24"/>
          <w:szCs w:val="24"/>
        </w:rPr>
        <w:t>Informed consent was obtained from all subjects involved in the study. Participation was voluntary, and all participants were informed about the purpose of the research, their right to withdraw at any time, and the measures taken to ensure confidentiality and anonymity.</w:t>
      </w:r>
    </w:p>
    <w:p w14:paraId="0AACEB16" w14:textId="77777777" w:rsidR="00B60FBC" w:rsidRPr="008C4AC2" w:rsidRDefault="00B60FBC" w:rsidP="00B60FBC">
      <w:pPr>
        <w:spacing w:line="360" w:lineRule="auto"/>
        <w:ind w:hanging="2"/>
        <w:jc w:val="both"/>
        <w:rPr>
          <w:rFonts w:asciiTheme="majorBidi" w:hAnsiTheme="majorBidi" w:cstheme="majorBidi"/>
          <w:b/>
          <w:sz w:val="24"/>
          <w:szCs w:val="24"/>
        </w:rPr>
      </w:pPr>
      <w:r w:rsidRPr="008C4AC2">
        <w:rPr>
          <w:rFonts w:asciiTheme="majorBidi" w:hAnsiTheme="majorBidi" w:cstheme="majorBidi"/>
          <w:b/>
          <w:sz w:val="24"/>
          <w:szCs w:val="24"/>
        </w:rPr>
        <w:t xml:space="preserve">Data Availability Statement </w:t>
      </w:r>
    </w:p>
    <w:p w14:paraId="26C357BA" w14:textId="77777777" w:rsidR="00B60FBC" w:rsidRPr="008C4AC2" w:rsidRDefault="00B60FBC" w:rsidP="00B60FBC">
      <w:pPr>
        <w:ind w:hanging="2"/>
        <w:jc w:val="both"/>
        <w:rPr>
          <w:rFonts w:asciiTheme="majorBidi" w:hAnsiTheme="majorBidi" w:cstheme="majorBidi"/>
          <w:sz w:val="24"/>
          <w:szCs w:val="24"/>
        </w:rPr>
      </w:pPr>
      <w:r w:rsidRPr="008C4AC2">
        <w:rPr>
          <w:rFonts w:asciiTheme="majorBidi" w:hAnsiTheme="majorBidi" w:cstheme="majorBidi"/>
          <w:sz w:val="24"/>
          <w:szCs w:val="24"/>
        </w:rPr>
        <w:t>The data supporting the findings of this study are available from the corresponding author upon reasonable request. Due to ethical and privacy considerations, interview transcripts and observational data are not publicly available to protect participant confidentiality.</w:t>
      </w:r>
    </w:p>
    <w:p w14:paraId="2F093EE8" w14:textId="77777777" w:rsidR="00B60FBC" w:rsidRPr="008C4AC2" w:rsidRDefault="00B60FBC" w:rsidP="00B60FBC">
      <w:pPr>
        <w:spacing w:line="360" w:lineRule="auto"/>
        <w:ind w:hanging="2"/>
        <w:jc w:val="both"/>
        <w:rPr>
          <w:rFonts w:asciiTheme="majorBidi" w:hAnsiTheme="majorBidi" w:cstheme="majorBidi"/>
          <w:b/>
          <w:sz w:val="24"/>
          <w:szCs w:val="24"/>
        </w:rPr>
      </w:pPr>
      <w:r w:rsidRPr="008C4AC2">
        <w:rPr>
          <w:rFonts w:asciiTheme="majorBidi" w:hAnsiTheme="majorBidi" w:cstheme="majorBidi"/>
          <w:b/>
          <w:sz w:val="24"/>
          <w:szCs w:val="24"/>
        </w:rPr>
        <w:t xml:space="preserve">Funding </w:t>
      </w:r>
    </w:p>
    <w:p w14:paraId="10BF16F0" w14:textId="77777777" w:rsidR="00B60FBC" w:rsidRPr="008C4AC2" w:rsidRDefault="00B60FBC" w:rsidP="00B60FBC">
      <w:pPr>
        <w:spacing w:line="360" w:lineRule="auto"/>
        <w:ind w:hanging="2"/>
        <w:jc w:val="both"/>
        <w:rPr>
          <w:rFonts w:asciiTheme="majorBidi" w:hAnsiTheme="majorBidi" w:cstheme="majorBidi"/>
          <w:sz w:val="24"/>
          <w:szCs w:val="24"/>
        </w:rPr>
      </w:pPr>
      <w:r w:rsidRPr="008C4AC2">
        <w:rPr>
          <w:rFonts w:asciiTheme="majorBidi" w:hAnsiTheme="majorBidi" w:cstheme="majorBidi"/>
          <w:sz w:val="24"/>
          <w:szCs w:val="24"/>
        </w:rPr>
        <w:t>This research received no external funding.</w:t>
      </w:r>
    </w:p>
    <w:p w14:paraId="0DDFA1B3" w14:textId="77777777" w:rsidR="00B60FBC" w:rsidRPr="008C4AC2" w:rsidRDefault="00B60FBC" w:rsidP="00B60FBC">
      <w:pPr>
        <w:spacing w:line="360" w:lineRule="auto"/>
        <w:ind w:hanging="2"/>
        <w:jc w:val="both"/>
        <w:rPr>
          <w:rFonts w:asciiTheme="majorBidi" w:hAnsiTheme="majorBidi" w:cstheme="majorBidi"/>
          <w:b/>
          <w:sz w:val="24"/>
          <w:szCs w:val="24"/>
        </w:rPr>
      </w:pPr>
      <w:r w:rsidRPr="008C4AC2">
        <w:rPr>
          <w:rFonts w:asciiTheme="majorBidi" w:hAnsiTheme="majorBidi" w:cstheme="majorBidi"/>
          <w:b/>
          <w:sz w:val="24"/>
          <w:szCs w:val="24"/>
        </w:rPr>
        <w:t xml:space="preserve">Declaration of Competing Interest </w:t>
      </w:r>
    </w:p>
    <w:p w14:paraId="574AFF75" w14:textId="77777777" w:rsidR="00B60FBC" w:rsidRPr="008C4AC2" w:rsidRDefault="00B60FBC" w:rsidP="00B60FBC">
      <w:pPr>
        <w:ind w:hanging="2"/>
        <w:jc w:val="both"/>
        <w:rPr>
          <w:rFonts w:asciiTheme="majorBidi" w:hAnsiTheme="majorBidi" w:cstheme="majorBidi"/>
          <w:sz w:val="24"/>
          <w:szCs w:val="24"/>
        </w:rPr>
      </w:pPr>
      <w:r w:rsidRPr="008C4AC2">
        <w:rPr>
          <w:rFonts w:asciiTheme="majorBidi" w:hAnsiTheme="majorBidi" w:cstheme="majorBidi"/>
          <w:sz w:val="24"/>
          <w:szCs w:val="24"/>
        </w:rPr>
        <w:t>The authors declare that they have no known competing financial interests or personal relationships that could have appeared to influence the work reported in this paper.</w:t>
      </w:r>
    </w:p>
    <w:p w14:paraId="73370484" w14:textId="77777777" w:rsidR="00B60FBC" w:rsidRPr="008C4AC2" w:rsidRDefault="00B60FBC" w:rsidP="00B60FBC">
      <w:pPr>
        <w:spacing w:line="360" w:lineRule="auto"/>
        <w:ind w:hanging="2"/>
        <w:jc w:val="both"/>
        <w:rPr>
          <w:rFonts w:asciiTheme="majorBidi" w:hAnsiTheme="majorBidi" w:cstheme="majorBidi"/>
          <w:b/>
          <w:sz w:val="24"/>
          <w:szCs w:val="24"/>
        </w:rPr>
      </w:pPr>
      <w:r w:rsidRPr="008C4AC2">
        <w:rPr>
          <w:rFonts w:asciiTheme="majorBidi" w:hAnsiTheme="majorBidi" w:cstheme="majorBidi"/>
          <w:b/>
          <w:sz w:val="24"/>
          <w:szCs w:val="24"/>
        </w:rPr>
        <w:t xml:space="preserve">AI Usage Statement </w:t>
      </w:r>
    </w:p>
    <w:p w14:paraId="20B53411" w14:textId="77777777" w:rsidR="00B60FBC" w:rsidRPr="008C4AC2" w:rsidRDefault="00B60FBC" w:rsidP="00B60FBC">
      <w:pPr>
        <w:ind w:hanging="2"/>
        <w:jc w:val="both"/>
        <w:rPr>
          <w:rFonts w:asciiTheme="majorBidi" w:hAnsiTheme="majorBidi" w:cstheme="majorBidi"/>
          <w:sz w:val="24"/>
          <w:szCs w:val="24"/>
        </w:rPr>
      </w:pPr>
      <w:r w:rsidRPr="008C4AC2">
        <w:rPr>
          <w:rFonts w:asciiTheme="majorBidi" w:hAnsiTheme="majorBidi" w:cstheme="majorBidi"/>
          <w:sz w:val="24"/>
          <w:szCs w:val="24"/>
        </w:rPr>
        <w:t>During the preparation of this work, the authors used ChatGPT to improve readability and language. After using this tool/service, the authors reviewed and edited the content as needed and take full responsibility for the content of the publication.</w:t>
      </w:r>
    </w:p>
    <w:p w14:paraId="2AC19392" w14:textId="77777777" w:rsidR="00B60FBC" w:rsidRPr="00CD1247" w:rsidRDefault="00B60FBC" w:rsidP="00B60FBC">
      <w:pPr>
        <w:spacing w:after="0" w:line="276" w:lineRule="auto"/>
        <w:jc w:val="both"/>
        <w:rPr>
          <w:rFonts w:asciiTheme="majorBidi" w:hAnsiTheme="majorBidi" w:cstheme="majorBidi"/>
          <w:sz w:val="24"/>
          <w:szCs w:val="24"/>
        </w:rPr>
      </w:pPr>
    </w:p>
    <w:p w14:paraId="69B21854" w14:textId="77777777" w:rsidR="00DD0DFD" w:rsidRPr="00CD1247" w:rsidRDefault="00DD0DFD" w:rsidP="00C11415">
      <w:pPr>
        <w:spacing w:after="0" w:line="240" w:lineRule="auto"/>
        <w:jc w:val="both"/>
        <w:rPr>
          <w:rFonts w:asciiTheme="majorBidi" w:hAnsiTheme="majorBidi" w:cstheme="majorBidi"/>
          <w:sz w:val="24"/>
          <w:szCs w:val="24"/>
        </w:rPr>
      </w:pPr>
    </w:p>
    <w:p w14:paraId="65C05B5D" w14:textId="18ECB2E6" w:rsidR="009C7CC6" w:rsidRPr="00CD1247" w:rsidRDefault="00E44B25">
      <w:pPr>
        <w:rPr>
          <w:rFonts w:asciiTheme="majorBidi" w:hAnsiTheme="majorBidi" w:cstheme="majorBidi"/>
          <w:b/>
          <w:bCs/>
          <w:sz w:val="24"/>
          <w:szCs w:val="24"/>
        </w:rPr>
      </w:pPr>
      <w:r>
        <w:rPr>
          <w:rFonts w:asciiTheme="majorBidi" w:hAnsiTheme="majorBidi" w:cstheme="majorBidi"/>
          <w:b/>
          <w:bCs/>
          <w:sz w:val="24"/>
          <w:szCs w:val="24"/>
        </w:rPr>
        <w:t>References</w:t>
      </w:r>
    </w:p>
    <w:p w14:paraId="1EABF39E" w14:textId="77777777" w:rsidR="00D34C24" w:rsidRPr="00D34C24" w:rsidRDefault="00D34C24" w:rsidP="000D0529">
      <w:pPr>
        <w:spacing w:after="0" w:line="276" w:lineRule="auto"/>
        <w:ind w:left="567" w:hanging="567"/>
        <w:rPr>
          <w:rFonts w:asciiTheme="majorBidi" w:hAnsiTheme="majorBidi" w:cstheme="majorBidi"/>
          <w:sz w:val="24"/>
          <w:szCs w:val="24"/>
          <w:lang w:val="en-US"/>
        </w:rPr>
      </w:pPr>
      <w:r w:rsidRPr="00D34C24">
        <w:rPr>
          <w:rFonts w:asciiTheme="majorBidi" w:hAnsiTheme="majorBidi" w:cstheme="majorBidi"/>
          <w:sz w:val="24"/>
          <w:szCs w:val="24"/>
          <w:lang w:val="en-US"/>
        </w:rPr>
        <w:t xml:space="preserve">Al Isro’i, M. Z. T., </w:t>
      </w:r>
      <w:proofErr w:type="spellStart"/>
      <w:r w:rsidRPr="00D34C24">
        <w:rPr>
          <w:rFonts w:asciiTheme="majorBidi" w:hAnsiTheme="majorBidi" w:cstheme="majorBidi"/>
          <w:sz w:val="24"/>
          <w:szCs w:val="24"/>
          <w:lang w:val="en-US"/>
        </w:rPr>
        <w:t>Purwodirekso</w:t>
      </w:r>
      <w:proofErr w:type="spellEnd"/>
      <w:r w:rsidRPr="00D34C24">
        <w:rPr>
          <w:rFonts w:asciiTheme="majorBidi" w:hAnsiTheme="majorBidi" w:cstheme="majorBidi"/>
          <w:sz w:val="24"/>
          <w:szCs w:val="24"/>
          <w:lang w:val="en-US"/>
        </w:rPr>
        <w:t xml:space="preserve">, M., &amp; </w:t>
      </w:r>
      <w:proofErr w:type="spellStart"/>
      <w:r w:rsidRPr="00D34C24">
        <w:rPr>
          <w:rFonts w:asciiTheme="majorBidi" w:hAnsiTheme="majorBidi" w:cstheme="majorBidi"/>
          <w:sz w:val="24"/>
          <w:szCs w:val="24"/>
          <w:lang w:val="en-US"/>
        </w:rPr>
        <w:t>Rodhiyana</w:t>
      </w:r>
      <w:proofErr w:type="spellEnd"/>
      <w:r w:rsidRPr="00D34C24">
        <w:rPr>
          <w:rFonts w:asciiTheme="majorBidi" w:hAnsiTheme="majorBidi" w:cstheme="majorBidi"/>
          <w:sz w:val="24"/>
          <w:szCs w:val="24"/>
          <w:lang w:val="en-US"/>
        </w:rPr>
        <w:t xml:space="preserve">, M. (2022). The Effect </w:t>
      </w:r>
      <w:proofErr w:type="gramStart"/>
      <w:r w:rsidRPr="00D34C24">
        <w:rPr>
          <w:rFonts w:asciiTheme="majorBidi" w:hAnsiTheme="majorBidi" w:cstheme="majorBidi"/>
          <w:sz w:val="24"/>
          <w:szCs w:val="24"/>
          <w:lang w:val="en-US"/>
        </w:rPr>
        <w:t>Of</w:t>
      </w:r>
      <w:proofErr w:type="gramEnd"/>
      <w:r w:rsidRPr="00D34C24">
        <w:rPr>
          <w:rFonts w:asciiTheme="majorBidi" w:hAnsiTheme="majorBidi" w:cstheme="majorBidi"/>
          <w:sz w:val="24"/>
          <w:szCs w:val="24"/>
          <w:lang w:val="en-US"/>
        </w:rPr>
        <w:t xml:space="preserve"> Social Media </w:t>
      </w:r>
      <w:proofErr w:type="gramStart"/>
      <w:r w:rsidRPr="00D34C24">
        <w:rPr>
          <w:rFonts w:asciiTheme="majorBidi" w:hAnsiTheme="majorBidi" w:cstheme="majorBidi"/>
          <w:sz w:val="24"/>
          <w:szCs w:val="24"/>
          <w:lang w:val="en-US"/>
        </w:rPr>
        <w:t>On</w:t>
      </w:r>
      <w:proofErr w:type="gramEnd"/>
      <w:r w:rsidRPr="00D34C24">
        <w:rPr>
          <w:rFonts w:asciiTheme="majorBidi" w:hAnsiTheme="majorBidi" w:cstheme="majorBidi"/>
          <w:sz w:val="24"/>
          <w:szCs w:val="24"/>
          <w:lang w:val="en-US"/>
        </w:rPr>
        <w:t xml:space="preserve"> Understanding </w:t>
      </w:r>
      <w:proofErr w:type="gramStart"/>
      <w:r w:rsidRPr="00D34C24">
        <w:rPr>
          <w:rFonts w:asciiTheme="majorBidi" w:hAnsiTheme="majorBidi" w:cstheme="majorBidi"/>
          <w:sz w:val="24"/>
          <w:szCs w:val="24"/>
          <w:lang w:val="en-US"/>
        </w:rPr>
        <w:t>Of</w:t>
      </w:r>
      <w:proofErr w:type="gramEnd"/>
      <w:r w:rsidRPr="00D34C24">
        <w:rPr>
          <w:rFonts w:asciiTheme="majorBidi" w:hAnsiTheme="majorBidi" w:cstheme="majorBidi"/>
          <w:sz w:val="24"/>
          <w:szCs w:val="24"/>
          <w:lang w:val="en-US"/>
        </w:rPr>
        <w:t xml:space="preserve"> Islamic Religious Education </w:t>
      </w:r>
      <w:proofErr w:type="gramStart"/>
      <w:r w:rsidRPr="00D34C24">
        <w:rPr>
          <w:rFonts w:asciiTheme="majorBidi" w:hAnsiTheme="majorBidi" w:cstheme="majorBidi"/>
          <w:sz w:val="24"/>
          <w:szCs w:val="24"/>
          <w:lang w:val="en-US"/>
        </w:rPr>
        <w:t>In</w:t>
      </w:r>
      <w:proofErr w:type="gramEnd"/>
      <w:r w:rsidRPr="00D34C24">
        <w:rPr>
          <w:rFonts w:asciiTheme="majorBidi" w:hAnsiTheme="majorBidi" w:cstheme="majorBidi"/>
          <w:sz w:val="24"/>
          <w:szCs w:val="24"/>
          <w:lang w:val="en-US"/>
        </w:rPr>
        <w:t xml:space="preserve"> Gen Z: Case Study: As </w:t>
      </w:r>
      <w:proofErr w:type="spellStart"/>
      <w:r w:rsidRPr="00D34C24">
        <w:rPr>
          <w:rFonts w:asciiTheme="majorBidi" w:hAnsiTheme="majorBidi" w:cstheme="majorBidi"/>
          <w:sz w:val="24"/>
          <w:szCs w:val="24"/>
          <w:lang w:val="en-US"/>
        </w:rPr>
        <w:t>Syafi'iyah</w:t>
      </w:r>
      <w:proofErr w:type="spellEnd"/>
      <w:r w:rsidRPr="00D34C24">
        <w:rPr>
          <w:rFonts w:asciiTheme="majorBidi" w:hAnsiTheme="majorBidi" w:cstheme="majorBidi"/>
          <w:sz w:val="24"/>
          <w:szCs w:val="24"/>
          <w:lang w:val="en-US"/>
        </w:rPr>
        <w:t xml:space="preserve"> Islamic University, Bekasi City. </w:t>
      </w:r>
      <w:r w:rsidRPr="00D34C24">
        <w:rPr>
          <w:rFonts w:asciiTheme="majorBidi" w:hAnsiTheme="majorBidi" w:cstheme="majorBidi"/>
          <w:i/>
          <w:iCs/>
          <w:sz w:val="24"/>
          <w:szCs w:val="24"/>
          <w:lang w:val="en-US"/>
        </w:rPr>
        <w:t>Al-</w:t>
      </w:r>
      <w:proofErr w:type="spellStart"/>
      <w:r w:rsidRPr="00D34C24">
        <w:rPr>
          <w:rFonts w:asciiTheme="majorBidi" w:hAnsiTheme="majorBidi" w:cstheme="majorBidi"/>
          <w:i/>
          <w:iCs/>
          <w:sz w:val="24"/>
          <w:szCs w:val="24"/>
          <w:lang w:val="en-US"/>
        </w:rPr>
        <w:t>Risalah</w:t>
      </w:r>
      <w:proofErr w:type="spellEnd"/>
      <w:r w:rsidRPr="00D34C24">
        <w:rPr>
          <w:rFonts w:asciiTheme="majorBidi" w:hAnsiTheme="majorBidi" w:cstheme="majorBidi"/>
          <w:i/>
          <w:iCs/>
          <w:sz w:val="24"/>
          <w:szCs w:val="24"/>
          <w:lang w:val="en-US"/>
        </w:rPr>
        <w:t xml:space="preserve">: </w:t>
      </w:r>
      <w:proofErr w:type="spellStart"/>
      <w:r w:rsidRPr="00D34C24">
        <w:rPr>
          <w:rFonts w:asciiTheme="majorBidi" w:hAnsiTheme="majorBidi" w:cstheme="majorBidi"/>
          <w:i/>
          <w:iCs/>
          <w:sz w:val="24"/>
          <w:szCs w:val="24"/>
          <w:lang w:val="en-US"/>
        </w:rPr>
        <w:t>Jurnal</w:t>
      </w:r>
      <w:proofErr w:type="spellEnd"/>
      <w:r w:rsidRPr="00D34C24">
        <w:rPr>
          <w:rFonts w:asciiTheme="majorBidi" w:hAnsiTheme="majorBidi" w:cstheme="majorBidi"/>
          <w:i/>
          <w:iCs/>
          <w:sz w:val="24"/>
          <w:szCs w:val="24"/>
          <w:lang w:val="en-US"/>
        </w:rPr>
        <w:t xml:space="preserve"> Studi Agama dan </w:t>
      </w:r>
      <w:proofErr w:type="spellStart"/>
      <w:r w:rsidRPr="00D34C24">
        <w:rPr>
          <w:rFonts w:asciiTheme="majorBidi" w:hAnsiTheme="majorBidi" w:cstheme="majorBidi"/>
          <w:i/>
          <w:iCs/>
          <w:sz w:val="24"/>
          <w:szCs w:val="24"/>
          <w:lang w:val="en-US"/>
        </w:rPr>
        <w:t>Pemikiran</w:t>
      </w:r>
      <w:proofErr w:type="spellEnd"/>
      <w:r w:rsidRPr="00D34C24">
        <w:rPr>
          <w:rFonts w:asciiTheme="majorBidi" w:hAnsiTheme="majorBidi" w:cstheme="majorBidi"/>
          <w:i/>
          <w:iCs/>
          <w:sz w:val="24"/>
          <w:szCs w:val="24"/>
          <w:lang w:val="en-US"/>
        </w:rPr>
        <w:t xml:space="preserve"> Islam</w:t>
      </w:r>
      <w:r w:rsidRPr="00D34C24">
        <w:rPr>
          <w:rFonts w:asciiTheme="majorBidi" w:hAnsiTheme="majorBidi" w:cstheme="majorBidi"/>
          <w:sz w:val="24"/>
          <w:szCs w:val="24"/>
          <w:lang w:val="en-US"/>
        </w:rPr>
        <w:t xml:space="preserve">, </w:t>
      </w:r>
      <w:r w:rsidRPr="00D34C24">
        <w:rPr>
          <w:rFonts w:asciiTheme="majorBidi" w:hAnsiTheme="majorBidi" w:cstheme="majorBidi"/>
          <w:i/>
          <w:iCs/>
          <w:sz w:val="24"/>
          <w:szCs w:val="24"/>
          <w:lang w:val="en-US"/>
        </w:rPr>
        <w:t>13</w:t>
      </w:r>
      <w:r w:rsidRPr="00D34C24">
        <w:rPr>
          <w:rFonts w:asciiTheme="majorBidi" w:hAnsiTheme="majorBidi" w:cstheme="majorBidi"/>
          <w:sz w:val="24"/>
          <w:szCs w:val="24"/>
          <w:lang w:val="en-US"/>
        </w:rPr>
        <w:t>(2), 499-520.</w:t>
      </w:r>
    </w:p>
    <w:p w14:paraId="795AADF7" w14:textId="77777777" w:rsidR="008F02C9" w:rsidRPr="008F02C9" w:rsidRDefault="008F02C9" w:rsidP="000D0529">
      <w:pPr>
        <w:spacing w:after="0" w:line="276" w:lineRule="auto"/>
        <w:ind w:left="567" w:hanging="567"/>
        <w:rPr>
          <w:rFonts w:asciiTheme="majorBidi" w:hAnsiTheme="majorBidi" w:cstheme="majorBidi"/>
          <w:sz w:val="24"/>
          <w:szCs w:val="24"/>
          <w:lang w:val="en-US"/>
        </w:rPr>
      </w:pPr>
      <w:r w:rsidRPr="008F02C9">
        <w:rPr>
          <w:rFonts w:asciiTheme="majorBidi" w:hAnsiTheme="majorBidi" w:cstheme="majorBidi"/>
          <w:sz w:val="24"/>
          <w:szCs w:val="24"/>
          <w:lang w:val="en-US"/>
        </w:rPr>
        <w:t xml:space="preserve">Arif, M. K. (2021). Islam </w:t>
      </w:r>
      <w:proofErr w:type="spellStart"/>
      <w:r w:rsidRPr="008F02C9">
        <w:rPr>
          <w:rFonts w:asciiTheme="majorBidi" w:hAnsiTheme="majorBidi" w:cstheme="majorBidi"/>
          <w:sz w:val="24"/>
          <w:szCs w:val="24"/>
          <w:lang w:val="en-US"/>
        </w:rPr>
        <w:t>Rahmatan</w:t>
      </w:r>
      <w:proofErr w:type="spellEnd"/>
      <w:r w:rsidRPr="008F02C9">
        <w:rPr>
          <w:rFonts w:asciiTheme="majorBidi" w:hAnsiTheme="majorBidi" w:cstheme="majorBidi"/>
          <w:sz w:val="24"/>
          <w:szCs w:val="24"/>
          <w:lang w:val="en-US"/>
        </w:rPr>
        <w:t xml:space="preserve"> </w:t>
      </w:r>
      <w:proofErr w:type="spellStart"/>
      <w:r w:rsidRPr="008F02C9">
        <w:rPr>
          <w:rFonts w:asciiTheme="majorBidi" w:hAnsiTheme="majorBidi" w:cstheme="majorBidi"/>
          <w:sz w:val="24"/>
          <w:szCs w:val="24"/>
          <w:lang w:val="en-US"/>
        </w:rPr>
        <w:t>lil</w:t>
      </w:r>
      <w:proofErr w:type="spellEnd"/>
      <w:r w:rsidRPr="008F02C9">
        <w:rPr>
          <w:rFonts w:asciiTheme="majorBidi" w:hAnsiTheme="majorBidi" w:cstheme="majorBidi"/>
          <w:sz w:val="24"/>
          <w:szCs w:val="24"/>
          <w:lang w:val="en-US"/>
        </w:rPr>
        <w:t xml:space="preserve"> Alamin from Social and Cultural Perspective. </w:t>
      </w:r>
      <w:r w:rsidRPr="008F02C9">
        <w:rPr>
          <w:rFonts w:asciiTheme="majorBidi" w:hAnsiTheme="majorBidi" w:cstheme="majorBidi"/>
          <w:i/>
          <w:iCs/>
          <w:sz w:val="24"/>
          <w:szCs w:val="24"/>
          <w:lang w:val="en-US"/>
        </w:rPr>
        <w:t>Al-</w:t>
      </w:r>
      <w:proofErr w:type="spellStart"/>
      <w:r w:rsidRPr="008F02C9">
        <w:rPr>
          <w:rFonts w:asciiTheme="majorBidi" w:hAnsiTheme="majorBidi" w:cstheme="majorBidi"/>
          <w:i/>
          <w:iCs/>
          <w:sz w:val="24"/>
          <w:szCs w:val="24"/>
          <w:lang w:val="en-US"/>
        </w:rPr>
        <w:t>Risalah</w:t>
      </w:r>
      <w:proofErr w:type="spellEnd"/>
      <w:r w:rsidRPr="008F02C9">
        <w:rPr>
          <w:rFonts w:asciiTheme="majorBidi" w:hAnsiTheme="majorBidi" w:cstheme="majorBidi"/>
          <w:i/>
          <w:iCs/>
          <w:sz w:val="24"/>
          <w:szCs w:val="24"/>
          <w:lang w:val="en-US"/>
        </w:rPr>
        <w:t xml:space="preserve">: </w:t>
      </w:r>
      <w:proofErr w:type="spellStart"/>
      <w:r w:rsidRPr="008F02C9">
        <w:rPr>
          <w:rFonts w:asciiTheme="majorBidi" w:hAnsiTheme="majorBidi" w:cstheme="majorBidi"/>
          <w:i/>
          <w:iCs/>
          <w:sz w:val="24"/>
          <w:szCs w:val="24"/>
          <w:lang w:val="en-US"/>
        </w:rPr>
        <w:t>Jurnal</w:t>
      </w:r>
      <w:proofErr w:type="spellEnd"/>
      <w:r w:rsidRPr="008F02C9">
        <w:rPr>
          <w:rFonts w:asciiTheme="majorBidi" w:hAnsiTheme="majorBidi" w:cstheme="majorBidi"/>
          <w:i/>
          <w:iCs/>
          <w:sz w:val="24"/>
          <w:szCs w:val="24"/>
          <w:lang w:val="en-US"/>
        </w:rPr>
        <w:t xml:space="preserve"> Studi Agama dan </w:t>
      </w:r>
      <w:proofErr w:type="spellStart"/>
      <w:r w:rsidRPr="008F02C9">
        <w:rPr>
          <w:rFonts w:asciiTheme="majorBidi" w:hAnsiTheme="majorBidi" w:cstheme="majorBidi"/>
          <w:i/>
          <w:iCs/>
          <w:sz w:val="24"/>
          <w:szCs w:val="24"/>
          <w:lang w:val="en-US"/>
        </w:rPr>
        <w:t>Pemikiran</w:t>
      </w:r>
      <w:proofErr w:type="spellEnd"/>
      <w:r w:rsidRPr="008F02C9">
        <w:rPr>
          <w:rFonts w:asciiTheme="majorBidi" w:hAnsiTheme="majorBidi" w:cstheme="majorBidi"/>
          <w:i/>
          <w:iCs/>
          <w:sz w:val="24"/>
          <w:szCs w:val="24"/>
          <w:lang w:val="en-US"/>
        </w:rPr>
        <w:t xml:space="preserve"> Islam</w:t>
      </w:r>
      <w:r w:rsidRPr="008F02C9">
        <w:rPr>
          <w:rFonts w:asciiTheme="majorBidi" w:hAnsiTheme="majorBidi" w:cstheme="majorBidi"/>
          <w:sz w:val="24"/>
          <w:szCs w:val="24"/>
          <w:lang w:val="en-US"/>
        </w:rPr>
        <w:t xml:space="preserve">, </w:t>
      </w:r>
      <w:r w:rsidRPr="008F02C9">
        <w:rPr>
          <w:rFonts w:asciiTheme="majorBidi" w:hAnsiTheme="majorBidi" w:cstheme="majorBidi"/>
          <w:i/>
          <w:iCs/>
          <w:sz w:val="24"/>
          <w:szCs w:val="24"/>
          <w:lang w:val="en-US"/>
        </w:rPr>
        <w:t>12</w:t>
      </w:r>
      <w:r w:rsidRPr="008F02C9">
        <w:rPr>
          <w:rFonts w:asciiTheme="majorBidi" w:hAnsiTheme="majorBidi" w:cstheme="majorBidi"/>
          <w:sz w:val="24"/>
          <w:szCs w:val="24"/>
          <w:lang w:val="en-US"/>
        </w:rPr>
        <w:t>(2), 169-186.</w:t>
      </w:r>
    </w:p>
    <w:p w14:paraId="4270D521" w14:textId="526DF519"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sz w:val="24"/>
          <w:szCs w:val="24"/>
        </w:rPr>
        <w:fldChar w:fldCharType="begin" w:fldLock="1"/>
      </w:r>
      <w:r w:rsidRPr="00CD1247">
        <w:rPr>
          <w:rFonts w:asciiTheme="majorBidi" w:hAnsiTheme="majorBidi" w:cstheme="majorBidi"/>
          <w:sz w:val="24"/>
          <w:szCs w:val="24"/>
        </w:rPr>
        <w:instrText xml:space="preserve">ADDIN Mendeley Bibliography CSL_BIBLIOGRAPHY </w:instrText>
      </w:r>
      <w:r w:rsidRPr="00CD1247">
        <w:rPr>
          <w:rFonts w:asciiTheme="majorBidi" w:hAnsiTheme="majorBidi" w:cstheme="majorBidi"/>
          <w:sz w:val="24"/>
          <w:szCs w:val="24"/>
        </w:rPr>
        <w:fldChar w:fldCharType="separate"/>
      </w:r>
      <w:r w:rsidRPr="00CD1247">
        <w:rPr>
          <w:rFonts w:asciiTheme="majorBidi" w:hAnsiTheme="majorBidi" w:cstheme="majorBidi"/>
          <w:noProof/>
          <w:kern w:val="0"/>
          <w:sz w:val="24"/>
          <w:szCs w:val="24"/>
        </w:rPr>
        <w:t xml:space="preserve">Bado, Basri. </w:t>
      </w:r>
      <w:r w:rsidRPr="00CD1247">
        <w:rPr>
          <w:rFonts w:asciiTheme="majorBidi" w:hAnsiTheme="majorBidi" w:cstheme="majorBidi"/>
          <w:i/>
          <w:iCs/>
          <w:noProof/>
          <w:kern w:val="0"/>
          <w:sz w:val="24"/>
          <w:szCs w:val="24"/>
        </w:rPr>
        <w:t>Model Pendekatan Kualitatif: Telaah Dalam Metode Penelitian Ilmiah</w:t>
      </w:r>
      <w:r w:rsidRPr="00CD1247">
        <w:rPr>
          <w:rFonts w:asciiTheme="majorBidi" w:hAnsiTheme="majorBidi" w:cstheme="majorBidi"/>
          <w:noProof/>
          <w:kern w:val="0"/>
          <w:sz w:val="24"/>
          <w:szCs w:val="24"/>
        </w:rPr>
        <w:t xml:space="preserve">. </w:t>
      </w:r>
      <w:r w:rsidRPr="00CD1247">
        <w:rPr>
          <w:rFonts w:asciiTheme="majorBidi" w:hAnsiTheme="majorBidi" w:cstheme="majorBidi"/>
          <w:i/>
          <w:iCs/>
          <w:noProof/>
          <w:kern w:val="0"/>
          <w:sz w:val="24"/>
          <w:szCs w:val="24"/>
        </w:rPr>
        <w:t>Pengantar Metode Kualitatif</w:t>
      </w:r>
      <w:r w:rsidRPr="00CD1247">
        <w:rPr>
          <w:rFonts w:asciiTheme="majorBidi" w:hAnsiTheme="majorBidi" w:cstheme="majorBidi"/>
          <w:noProof/>
          <w:kern w:val="0"/>
          <w:sz w:val="24"/>
          <w:szCs w:val="24"/>
        </w:rPr>
        <w:t>, 2021.</w:t>
      </w:r>
    </w:p>
    <w:p w14:paraId="7DAD1872"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Evren, İsmail, Kamil Gökhan Şeker, Mithat Ekşi, Emre Şam, Fatih Akkaş, Taner Kargı, Ahmet Hacıislamoğlu, Serdar Karadağ, and Murat Tüken. “Simplified Triangulation Technique for Renal Access During Percutaneous Nephrolithotomy: Description of a Novel Technique.” </w:t>
      </w:r>
      <w:r w:rsidRPr="00CD1247">
        <w:rPr>
          <w:rFonts w:asciiTheme="majorBidi" w:hAnsiTheme="majorBidi" w:cstheme="majorBidi"/>
          <w:i/>
          <w:iCs/>
          <w:noProof/>
          <w:kern w:val="0"/>
          <w:sz w:val="24"/>
          <w:szCs w:val="24"/>
        </w:rPr>
        <w:t>Medical Journal of Bakirkoy</w:t>
      </w:r>
      <w:r w:rsidRPr="00CD1247">
        <w:rPr>
          <w:rFonts w:asciiTheme="majorBidi" w:hAnsiTheme="majorBidi" w:cstheme="majorBidi"/>
          <w:noProof/>
          <w:kern w:val="0"/>
          <w:sz w:val="24"/>
          <w:szCs w:val="24"/>
        </w:rPr>
        <w:t xml:space="preserve"> 18, no. 4 (2022). https://doi.org/10.4274/BMJ.galenos.2022.2022.1-1.</w:t>
      </w:r>
    </w:p>
    <w:p w14:paraId="748FB5DC"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Fadli, Muhammad Rijal. “Memahami Desain Metode Penelitian Kualitatif.” </w:t>
      </w:r>
      <w:r w:rsidRPr="00CD1247">
        <w:rPr>
          <w:rFonts w:asciiTheme="majorBidi" w:hAnsiTheme="majorBidi" w:cstheme="majorBidi"/>
          <w:i/>
          <w:iCs/>
          <w:noProof/>
          <w:kern w:val="0"/>
          <w:sz w:val="24"/>
          <w:szCs w:val="24"/>
        </w:rPr>
        <w:t>HUMANIKA</w:t>
      </w:r>
      <w:r w:rsidRPr="00CD1247">
        <w:rPr>
          <w:rFonts w:asciiTheme="majorBidi" w:hAnsiTheme="majorBidi" w:cstheme="majorBidi"/>
          <w:noProof/>
          <w:kern w:val="0"/>
          <w:sz w:val="24"/>
          <w:szCs w:val="24"/>
        </w:rPr>
        <w:t xml:space="preserve"> 21, no. 1 (2021). https://doi.org/10.21831/hum.v21i1.38075.</w:t>
      </w:r>
    </w:p>
    <w:p w14:paraId="11E6DBFE" w14:textId="77777777" w:rsidR="000D0529" w:rsidRPr="000D0529" w:rsidRDefault="000D0529" w:rsidP="000D0529">
      <w:pPr>
        <w:widowControl w:val="0"/>
        <w:autoSpaceDE w:val="0"/>
        <w:autoSpaceDN w:val="0"/>
        <w:adjustRightInd w:val="0"/>
        <w:spacing w:after="0" w:line="276" w:lineRule="auto"/>
        <w:ind w:left="480" w:hanging="480"/>
        <w:rPr>
          <w:rFonts w:asciiTheme="majorBidi" w:hAnsiTheme="majorBidi" w:cstheme="majorBidi"/>
          <w:noProof/>
          <w:kern w:val="0"/>
          <w:sz w:val="24"/>
          <w:szCs w:val="24"/>
          <w:lang w:val="en-US"/>
        </w:rPr>
      </w:pPr>
      <w:r w:rsidRPr="000D0529">
        <w:rPr>
          <w:rFonts w:asciiTheme="majorBidi" w:hAnsiTheme="majorBidi" w:cstheme="majorBidi"/>
          <w:noProof/>
          <w:kern w:val="0"/>
          <w:sz w:val="24"/>
          <w:szCs w:val="24"/>
          <w:lang w:val="en-US"/>
        </w:rPr>
        <w:t xml:space="preserve">Hamid, A. (2024). Islamic Propagation Movement On Nationalist Paradigm. </w:t>
      </w:r>
      <w:r w:rsidRPr="000D0529">
        <w:rPr>
          <w:rFonts w:asciiTheme="majorBidi" w:hAnsiTheme="majorBidi" w:cstheme="majorBidi"/>
          <w:i/>
          <w:iCs/>
          <w:noProof/>
          <w:kern w:val="0"/>
          <w:sz w:val="24"/>
          <w:szCs w:val="24"/>
          <w:lang w:val="en-US"/>
        </w:rPr>
        <w:t>Al-Risalah: Jurnal Studi Agama Dan Pemikiran Islam</w:t>
      </w:r>
      <w:r w:rsidRPr="000D0529">
        <w:rPr>
          <w:rFonts w:asciiTheme="majorBidi" w:hAnsiTheme="majorBidi" w:cstheme="majorBidi"/>
          <w:noProof/>
          <w:kern w:val="0"/>
          <w:sz w:val="24"/>
          <w:szCs w:val="24"/>
          <w:lang w:val="en-US"/>
        </w:rPr>
        <w:t xml:space="preserve">, </w:t>
      </w:r>
      <w:r w:rsidRPr="000D0529">
        <w:rPr>
          <w:rFonts w:asciiTheme="majorBidi" w:hAnsiTheme="majorBidi" w:cstheme="majorBidi"/>
          <w:i/>
          <w:iCs/>
          <w:noProof/>
          <w:kern w:val="0"/>
          <w:sz w:val="24"/>
          <w:szCs w:val="24"/>
          <w:lang w:val="en-US"/>
        </w:rPr>
        <w:t>15</w:t>
      </w:r>
      <w:r w:rsidRPr="000D0529">
        <w:rPr>
          <w:rFonts w:asciiTheme="majorBidi" w:hAnsiTheme="majorBidi" w:cstheme="majorBidi"/>
          <w:noProof/>
          <w:kern w:val="0"/>
          <w:sz w:val="24"/>
          <w:szCs w:val="24"/>
          <w:lang w:val="en-US"/>
        </w:rPr>
        <w:t>(1), 92-101.</w:t>
      </w:r>
    </w:p>
    <w:p w14:paraId="4840C137"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Istianah Masruroh Kobandaha, Kasim Yahiji, and Sulaiman Ibrahim. “PENDIDIKAN KARAKTER DALAM SURAT LUQMAN AYAT 12-19 (KAJIAN TAFSIR AL-AZHAR).” </w:t>
      </w:r>
      <w:r w:rsidRPr="00CD1247">
        <w:rPr>
          <w:rFonts w:asciiTheme="majorBidi" w:hAnsiTheme="majorBidi" w:cstheme="majorBidi"/>
          <w:i/>
          <w:iCs/>
          <w:noProof/>
          <w:kern w:val="0"/>
          <w:sz w:val="24"/>
          <w:szCs w:val="24"/>
        </w:rPr>
        <w:t>Irfani</w:t>
      </w:r>
      <w:r w:rsidRPr="00CD1247">
        <w:rPr>
          <w:rFonts w:asciiTheme="majorBidi" w:hAnsiTheme="majorBidi" w:cstheme="majorBidi"/>
          <w:noProof/>
          <w:kern w:val="0"/>
          <w:sz w:val="24"/>
          <w:szCs w:val="24"/>
        </w:rPr>
        <w:t xml:space="preserve"> 16, no. 2 (2021). https://doi.org/10.30603/ir.v16i2.1925.</w:t>
      </w:r>
    </w:p>
    <w:p w14:paraId="77414467"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Khosim, Norullisza, Hayati Hussin, and Abdulloh Salaeh. “Lima Bentuk Inovasi Dalam Pengajaran Dan Pembelajaran Subjek Tafsir Maudu’i Dalam Kalangan Pelajar Fakulti Pengajian Quran Dan Sunnah, USIM.” </w:t>
      </w:r>
      <w:r w:rsidRPr="00CD1247">
        <w:rPr>
          <w:rFonts w:asciiTheme="majorBidi" w:hAnsiTheme="majorBidi" w:cstheme="majorBidi"/>
          <w:i/>
          <w:iCs/>
          <w:noProof/>
          <w:kern w:val="0"/>
          <w:sz w:val="24"/>
          <w:szCs w:val="24"/>
        </w:rPr>
        <w:t>Journal of Fatwa Management and Research</w:t>
      </w:r>
      <w:r w:rsidRPr="00CD1247">
        <w:rPr>
          <w:rFonts w:asciiTheme="majorBidi" w:hAnsiTheme="majorBidi" w:cstheme="majorBidi"/>
          <w:noProof/>
          <w:kern w:val="0"/>
          <w:sz w:val="24"/>
          <w:szCs w:val="24"/>
        </w:rPr>
        <w:t>, 2019. https://doi.org/10.33102/jfatwa.vol13no1.208.</w:t>
      </w:r>
    </w:p>
    <w:p w14:paraId="6342478B" w14:textId="77777777" w:rsidR="00D34C24" w:rsidRPr="00D34C24" w:rsidRDefault="00D34C24" w:rsidP="00D34C24">
      <w:pPr>
        <w:widowControl w:val="0"/>
        <w:autoSpaceDE w:val="0"/>
        <w:autoSpaceDN w:val="0"/>
        <w:adjustRightInd w:val="0"/>
        <w:spacing w:after="0" w:line="276" w:lineRule="auto"/>
        <w:ind w:left="480" w:hanging="480"/>
        <w:rPr>
          <w:rFonts w:asciiTheme="majorBidi" w:hAnsiTheme="majorBidi" w:cstheme="majorBidi"/>
          <w:noProof/>
          <w:kern w:val="0"/>
          <w:sz w:val="24"/>
          <w:szCs w:val="24"/>
          <w:lang w:val="en-US"/>
        </w:rPr>
      </w:pPr>
      <w:r w:rsidRPr="00D34C24">
        <w:rPr>
          <w:rFonts w:asciiTheme="majorBidi" w:hAnsiTheme="majorBidi" w:cstheme="majorBidi"/>
          <w:noProof/>
          <w:kern w:val="0"/>
          <w:sz w:val="24"/>
          <w:szCs w:val="24"/>
          <w:lang w:val="en-US"/>
        </w:rPr>
        <w:t xml:space="preserve">Kohari, K., Adnan, M., Majid, Z. A., &amp; Abdullah, F. (2022). The Role And Function Of The Da'i In The Psychological Perspective Of Dakwah. </w:t>
      </w:r>
      <w:r w:rsidRPr="00D34C24">
        <w:rPr>
          <w:rFonts w:asciiTheme="majorBidi" w:hAnsiTheme="majorBidi" w:cstheme="majorBidi"/>
          <w:i/>
          <w:iCs/>
          <w:noProof/>
          <w:kern w:val="0"/>
          <w:sz w:val="24"/>
          <w:szCs w:val="24"/>
          <w:lang w:val="en-US"/>
        </w:rPr>
        <w:t>Al-Risalah: Jurnal Studi Agama dan Pemikiran Islam</w:t>
      </w:r>
      <w:r w:rsidRPr="00D34C24">
        <w:rPr>
          <w:rFonts w:asciiTheme="majorBidi" w:hAnsiTheme="majorBidi" w:cstheme="majorBidi"/>
          <w:noProof/>
          <w:kern w:val="0"/>
          <w:sz w:val="24"/>
          <w:szCs w:val="24"/>
          <w:lang w:val="en-US"/>
        </w:rPr>
        <w:t xml:space="preserve">, </w:t>
      </w:r>
      <w:r w:rsidRPr="00D34C24">
        <w:rPr>
          <w:rFonts w:asciiTheme="majorBidi" w:hAnsiTheme="majorBidi" w:cstheme="majorBidi"/>
          <w:i/>
          <w:iCs/>
          <w:noProof/>
          <w:kern w:val="0"/>
          <w:sz w:val="24"/>
          <w:szCs w:val="24"/>
          <w:lang w:val="en-US"/>
        </w:rPr>
        <w:t>13</w:t>
      </w:r>
      <w:r w:rsidRPr="00D34C24">
        <w:rPr>
          <w:rFonts w:asciiTheme="majorBidi" w:hAnsiTheme="majorBidi" w:cstheme="majorBidi"/>
          <w:noProof/>
          <w:kern w:val="0"/>
          <w:sz w:val="24"/>
          <w:szCs w:val="24"/>
          <w:lang w:val="en-US"/>
        </w:rPr>
        <w:t>(2), 485-498.</w:t>
      </w:r>
    </w:p>
    <w:p w14:paraId="12D552F1" w14:textId="77777777" w:rsidR="000D0529" w:rsidRPr="000D0529" w:rsidRDefault="000D0529" w:rsidP="000D0529">
      <w:pPr>
        <w:widowControl w:val="0"/>
        <w:autoSpaceDE w:val="0"/>
        <w:autoSpaceDN w:val="0"/>
        <w:adjustRightInd w:val="0"/>
        <w:spacing w:after="0" w:line="276" w:lineRule="auto"/>
        <w:ind w:left="480" w:hanging="480"/>
        <w:rPr>
          <w:rFonts w:asciiTheme="majorBidi" w:hAnsiTheme="majorBidi" w:cstheme="majorBidi"/>
          <w:noProof/>
          <w:kern w:val="0"/>
          <w:sz w:val="24"/>
          <w:szCs w:val="24"/>
          <w:lang w:val="en-US"/>
        </w:rPr>
      </w:pPr>
      <w:r w:rsidRPr="000D0529">
        <w:rPr>
          <w:rFonts w:asciiTheme="majorBidi" w:hAnsiTheme="majorBidi" w:cstheme="majorBidi"/>
          <w:noProof/>
          <w:kern w:val="0"/>
          <w:sz w:val="24"/>
          <w:szCs w:val="24"/>
          <w:lang w:val="en-US"/>
        </w:rPr>
        <w:t xml:space="preserve">Lidinillah, M. T., Mujahidin, H. E., &amp; Tamam, A. M. (2022). The Concept of Islamic Education in the Qaidah Fiqhiyyah. </w:t>
      </w:r>
      <w:r w:rsidRPr="000D0529">
        <w:rPr>
          <w:rFonts w:asciiTheme="majorBidi" w:hAnsiTheme="majorBidi" w:cstheme="majorBidi"/>
          <w:i/>
          <w:iCs/>
          <w:noProof/>
          <w:kern w:val="0"/>
          <w:sz w:val="24"/>
          <w:szCs w:val="24"/>
          <w:lang w:val="en-US"/>
        </w:rPr>
        <w:t>Al-Risalah: Jurnal Studi Agama dan Pemikiran Islam</w:t>
      </w:r>
      <w:r w:rsidRPr="000D0529">
        <w:rPr>
          <w:rFonts w:asciiTheme="majorBidi" w:hAnsiTheme="majorBidi" w:cstheme="majorBidi"/>
          <w:noProof/>
          <w:kern w:val="0"/>
          <w:sz w:val="24"/>
          <w:szCs w:val="24"/>
          <w:lang w:val="en-US"/>
        </w:rPr>
        <w:t xml:space="preserve">, </w:t>
      </w:r>
      <w:r w:rsidRPr="000D0529">
        <w:rPr>
          <w:rFonts w:asciiTheme="majorBidi" w:hAnsiTheme="majorBidi" w:cstheme="majorBidi"/>
          <w:i/>
          <w:iCs/>
          <w:noProof/>
          <w:kern w:val="0"/>
          <w:sz w:val="24"/>
          <w:szCs w:val="24"/>
          <w:lang w:val="en-US"/>
        </w:rPr>
        <w:t>13</w:t>
      </w:r>
      <w:r w:rsidRPr="000D0529">
        <w:rPr>
          <w:rFonts w:asciiTheme="majorBidi" w:hAnsiTheme="majorBidi" w:cstheme="majorBidi"/>
          <w:noProof/>
          <w:kern w:val="0"/>
          <w:sz w:val="24"/>
          <w:szCs w:val="24"/>
          <w:lang w:val="en-US"/>
        </w:rPr>
        <w:t>(2), 587-603.</w:t>
      </w:r>
    </w:p>
    <w:p w14:paraId="1DEA1310"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Marwah, Siti Shafa, Endis Firdaus, and Wawan Hermawan. “Konsep Derajat Manusia Menurut Alquran Dalam Menanggapi Penderitaan.” </w:t>
      </w:r>
      <w:r w:rsidRPr="00CD1247">
        <w:rPr>
          <w:rFonts w:asciiTheme="majorBidi" w:hAnsiTheme="majorBidi" w:cstheme="majorBidi"/>
          <w:i/>
          <w:iCs/>
          <w:noProof/>
          <w:kern w:val="0"/>
          <w:sz w:val="24"/>
          <w:szCs w:val="24"/>
        </w:rPr>
        <w:t>Islamadina : Jurnal Pemikiran Islam</w:t>
      </w:r>
      <w:r w:rsidRPr="00CD1247">
        <w:rPr>
          <w:rFonts w:asciiTheme="majorBidi" w:hAnsiTheme="majorBidi" w:cstheme="majorBidi"/>
          <w:noProof/>
          <w:kern w:val="0"/>
          <w:sz w:val="24"/>
          <w:szCs w:val="24"/>
        </w:rPr>
        <w:t>, 2020. https://doi.org/10.30595/islamadina.v0i0.6521.</w:t>
      </w:r>
    </w:p>
    <w:p w14:paraId="37EA192A"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Muhtadi. “Implementasi Al-Qur’an Surat Al-’Alaq Ayat 1-5 Dalam Pembelajaran Sains Dan Teknologi.” </w:t>
      </w:r>
      <w:r w:rsidRPr="00CD1247">
        <w:rPr>
          <w:rFonts w:asciiTheme="majorBidi" w:hAnsiTheme="majorBidi" w:cstheme="majorBidi"/>
          <w:i/>
          <w:iCs/>
          <w:noProof/>
          <w:kern w:val="0"/>
          <w:sz w:val="24"/>
          <w:szCs w:val="24"/>
        </w:rPr>
        <w:t>Sumbula</w:t>
      </w:r>
      <w:r w:rsidRPr="00CD1247">
        <w:rPr>
          <w:rFonts w:asciiTheme="majorBidi" w:hAnsiTheme="majorBidi" w:cstheme="majorBidi"/>
          <w:noProof/>
          <w:kern w:val="0"/>
          <w:sz w:val="24"/>
          <w:szCs w:val="24"/>
        </w:rPr>
        <w:t xml:space="preserve"> 5, no. 1 (2020).</w:t>
      </w:r>
    </w:p>
    <w:p w14:paraId="2AD43D9F"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Rachmawati, Tutik. “Metode Pengumpulan Data Dalam Penelitian Kualitatif.” </w:t>
      </w:r>
      <w:r w:rsidRPr="00CD1247">
        <w:rPr>
          <w:rFonts w:asciiTheme="majorBidi" w:hAnsiTheme="majorBidi" w:cstheme="majorBidi"/>
          <w:i/>
          <w:iCs/>
          <w:noProof/>
          <w:kern w:val="0"/>
          <w:sz w:val="24"/>
          <w:szCs w:val="24"/>
        </w:rPr>
        <w:t>UNPAR Press</w:t>
      </w:r>
      <w:r w:rsidRPr="00CD1247">
        <w:rPr>
          <w:rFonts w:asciiTheme="majorBidi" w:hAnsiTheme="majorBidi" w:cstheme="majorBidi"/>
          <w:noProof/>
          <w:kern w:val="0"/>
          <w:sz w:val="24"/>
          <w:szCs w:val="24"/>
        </w:rPr>
        <w:t>, no. 1 (2017).</w:t>
      </w:r>
    </w:p>
    <w:p w14:paraId="1D5E975D" w14:textId="77777777" w:rsidR="000D0529" w:rsidRPr="000D0529" w:rsidRDefault="000D0529" w:rsidP="000D0529">
      <w:pPr>
        <w:widowControl w:val="0"/>
        <w:autoSpaceDE w:val="0"/>
        <w:autoSpaceDN w:val="0"/>
        <w:adjustRightInd w:val="0"/>
        <w:spacing w:after="0" w:line="276" w:lineRule="auto"/>
        <w:ind w:left="480" w:hanging="480"/>
        <w:rPr>
          <w:rFonts w:asciiTheme="majorBidi" w:hAnsiTheme="majorBidi" w:cstheme="majorBidi"/>
          <w:noProof/>
          <w:kern w:val="0"/>
          <w:sz w:val="24"/>
          <w:szCs w:val="24"/>
          <w:lang w:val="en-US"/>
        </w:rPr>
      </w:pPr>
      <w:r w:rsidRPr="000D0529">
        <w:rPr>
          <w:rFonts w:asciiTheme="majorBidi" w:hAnsiTheme="majorBidi" w:cstheme="majorBidi"/>
          <w:noProof/>
          <w:kern w:val="0"/>
          <w:sz w:val="24"/>
          <w:szCs w:val="24"/>
          <w:lang w:val="en-US"/>
        </w:rPr>
        <w:t xml:space="preserve">Rodhiyana, M. (2023). Transformation of Islamic Religious Education in the Era of Society 5.0. </w:t>
      </w:r>
      <w:r w:rsidRPr="000D0529">
        <w:rPr>
          <w:rFonts w:asciiTheme="majorBidi" w:hAnsiTheme="majorBidi" w:cstheme="majorBidi"/>
          <w:i/>
          <w:iCs/>
          <w:noProof/>
          <w:kern w:val="0"/>
          <w:sz w:val="24"/>
          <w:szCs w:val="24"/>
          <w:lang w:val="en-US"/>
        </w:rPr>
        <w:t>Al-Risalah: Jurnal Studi Agama dan Pemikiran Islam</w:t>
      </w:r>
      <w:r w:rsidRPr="000D0529">
        <w:rPr>
          <w:rFonts w:asciiTheme="majorBidi" w:hAnsiTheme="majorBidi" w:cstheme="majorBidi"/>
          <w:noProof/>
          <w:kern w:val="0"/>
          <w:sz w:val="24"/>
          <w:szCs w:val="24"/>
          <w:lang w:val="en-US"/>
        </w:rPr>
        <w:t xml:space="preserve">, </w:t>
      </w:r>
      <w:r w:rsidRPr="000D0529">
        <w:rPr>
          <w:rFonts w:asciiTheme="majorBidi" w:hAnsiTheme="majorBidi" w:cstheme="majorBidi"/>
          <w:i/>
          <w:iCs/>
          <w:noProof/>
          <w:kern w:val="0"/>
          <w:sz w:val="24"/>
          <w:szCs w:val="24"/>
          <w:lang w:val="en-US"/>
        </w:rPr>
        <w:t>14</w:t>
      </w:r>
      <w:r w:rsidRPr="000D0529">
        <w:rPr>
          <w:rFonts w:asciiTheme="majorBidi" w:hAnsiTheme="majorBidi" w:cstheme="majorBidi"/>
          <w:noProof/>
          <w:kern w:val="0"/>
          <w:sz w:val="24"/>
          <w:szCs w:val="24"/>
          <w:lang w:val="en-US"/>
        </w:rPr>
        <w:t>(2), 555-568.</w:t>
      </w:r>
    </w:p>
    <w:p w14:paraId="2B4CBCAD"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Saputri Novia, Adriana. “Pedoman Wawancara Mendalam.” </w:t>
      </w:r>
      <w:r w:rsidRPr="00CD1247">
        <w:rPr>
          <w:rFonts w:asciiTheme="majorBidi" w:hAnsiTheme="majorBidi" w:cstheme="majorBidi"/>
          <w:i/>
          <w:iCs/>
          <w:noProof/>
          <w:kern w:val="0"/>
          <w:sz w:val="24"/>
          <w:szCs w:val="24"/>
        </w:rPr>
        <w:t xml:space="preserve">Analisis Standar Pelayanan </w:t>
      </w:r>
      <w:r w:rsidRPr="00CD1247">
        <w:rPr>
          <w:rFonts w:asciiTheme="majorBidi" w:hAnsiTheme="majorBidi" w:cstheme="majorBidi"/>
          <w:i/>
          <w:iCs/>
          <w:noProof/>
          <w:kern w:val="0"/>
          <w:sz w:val="24"/>
          <w:szCs w:val="24"/>
        </w:rPr>
        <w:lastRenderedPageBreak/>
        <w:t>Minimal Pada Instalasi Rawat Jalan Di RSUD Kota Semarang</w:t>
      </w:r>
      <w:r w:rsidRPr="00CD1247">
        <w:rPr>
          <w:rFonts w:asciiTheme="majorBidi" w:hAnsiTheme="majorBidi" w:cstheme="majorBidi"/>
          <w:noProof/>
          <w:kern w:val="0"/>
          <w:sz w:val="24"/>
          <w:szCs w:val="24"/>
        </w:rPr>
        <w:t>, 2021.</w:t>
      </w:r>
    </w:p>
    <w:p w14:paraId="39EF105D"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Solahudin, M. “PENDEKATAN TEKSTUAL DAN KONTEKSTUAL DALAM PENAFSIRAN ALQURAN.” </w:t>
      </w:r>
      <w:r w:rsidRPr="00CD1247">
        <w:rPr>
          <w:rFonts w:asciiTheme="majorBidi" w:hAnsiTheme="majorBidi" w:cstheme="majorBidi"/>
          <w:i/>
          <w:iCs/>
          <w:noProof/>
          <w:kern w:val="0"/>
          <w:sz w:val="24"/>
          <w:szCs w:val="24"/>
        </w:rPr>
        <w:t>Al-Bayan: Jurnal Studi Ilmu Al- Qur’an Dan Tafsir</w:t>
      </w:r>
      <w:r w:rsidRPr="00CD1247">
        <w:rPr>
          <w:rFonts w:asciiTheme="majorBidi" w:hAnsiTheme="majorBidi" w:cstheme="majorBidi"/>
          <w:noProof/>
          <w:kern w:val="0"/>
          <w:sz w:val="24"/>
          <w:szCs w:val="24"/>
        </w:rPr>
        <w:t xml:space="preserve"> 1, no. 2 (2016). https://doi.org/10.15575/al-bayan.v1i2.1596.</w:t>
      </w:r>
    </w:p>
    <w:p w14:paraId="62D629CF" w14:textId="77777777" w:rsidR="00D34C24" w:rsidRPr="00D34C24" w:rsidRDefault="00D34C24" w:rsidP="00D34C24">
      <w:pPr>
        <w:widowControl w:val="0"/>
        <w:autoSpaceDE w:val="0"/>
        <w:autoSpaceDN w:val="0"/>
        <w:adjustRightInd w:val="0"/>
        <w:spacing w:after="0" w:line="276" w:lineRule="auto"/>
        <w:ind w:left="480" w:hanging="480"/>
        <w:rPr>
          <w:rFonts w:asciiTheme="majorBidi" w:hAnsiTheme="majorBidi" w:cstheme="majorBidi"/>
          <w:noProof/>
          <w:kern w:val="0"/>
          <w:sz w:val="24"/>
          <w:szCs w:val="24"/>
          <w:lang w:val="en-US"/>
        </w:rPr>
      </w:pPr>
      <w:r w:rsidRPr="00D34C24">
        <w:rPr>
          <w:rFonts w:asciiTheme="majorBidi" w:hAnsiTheme="majorBidi" w:cstheme="majorBidi"/>
          <w:noProof/>
          <w:kern w:val="0"/>
          <w:sz w:val="24"/>
          <w:szCs w:val="24"/>
          <w:lang w:val="en-US"/>
        </w:rPr>
        <w:t xml:space="preserve">Sutiono, S. (2021). Education From Islamic Perspective. </w:t>
      </w:r>
      <w:r w:rsidRPr="00D34C24">
        <w:rPr>
          <w:rFonts w:asciiTheme="majorBidi" w:hAnsiTheme="majorBidi" w:cstheme="majorBidi"/>
          <w:i/>
          <w:iCs/>
          <w:noProof/>
          <w:kern w:val="0"/>
          <w:sz w:val="24"/>
          <w:szCs w:val="24"/>
          <w:lang w:val="en-US"/>
        </w:rPr>
        <w:t>Al-Risalah: Jurnal Studi Agama dan Pemikiran Islam</w:t>
      </w:r>
      <w:r w:rsidRPr="00D34C24">
        <w:rPr>
          <w:rFonts w:asciiTheme="majorBidi" w:hAnsiTheme="majorBidi" w:cstheme="majorBidi"/>
          <w:noProof/>
          <w:kern w:val="0"/>
          <w:sz w:val="24"/>
          <w:szCs w:val="24"/>
          <w:lang w:val="en-US"/>
        </w:rPr>
        <w:t xml:space="preserve">, </w:t>
      </w:r>
      <w:r w:rsidRPr="00D34C24">
        <w:rPr>
          <w:rFonts w:asciiTheme="majorBidi" w:hAnsiTheme="majorBidi" w:cstheme="majorBidi"/>
          <w:i/>
          <w:iCs/>
          <w:noProof/>
          <w:kern w:val="0"/>
          <w:sz w:val="24"/>
          <w:szCs w:val="24"/>
          <w:lang w:val="en-US"/>
        </w:rPr>
        <w:t>12</w:t>
      </w:r>
      <w:r w:rsidRPr="00D34C24">
        <w:rPr>
          <w:rFonts w:asciiTheme="majorBidi" w:hAnsiTheme="majorBidi" w:cstheme="majorBidi"/>
          <w:noProof/>
          <w:kern w:val="0"/>
          <w:sz w:val="24"/>
          <w:szCs w:val="24"/>
          <w:lang w:val="en-US"/>
        </w:rPr>
        <w:t>(2), 312-330.</w:t>
      </w:r>
    </w:p>
    <w:p w14:paraId="4861FA23" w14:textId="77777777" w:rsidR="000D0529" w:rsidRPr="000D0529" w:rsidRDefault="000D0529" w:rsidP="000D0529">
      <w:pPr>
        <w:widowControl w:val="0"/>
        <w:autoSpaceDE w:val="0"/>
        <w:autoSpaceDN w:val="0"/>
        <w:adjustRightInd w:val="0"/>
        <w:spacing w:after="0" w:line="276" w:lineRule="auto"/>
        <w:ind w:left="480" w:hanging="480"/>
        <w:rPr>
          <w:rFonts w:asciiTheme="majorBidi" w:hAnsiTheme="majorBidi" w:cstheme="majorBidi"/>
          <w:noProof/>
          <w:kern w:val="0"/>
          <w:sz w:val="24"/>
          <w:szCs w:val="24"/>
          <w:lang w:val="en-US"/>
        </w:rPr>
      </w:pPr>
      <w:r w:rsidRPr="000D0529">
        <w:rPr>
          <w:rFonts w:asciiTheme="majorBidi" w:hAnsiTheme="majorBidi" w:cstheme="majorBidi"/>
          <w:noProof/>
          <w:kern w:val="0"/>
          <w:sz w:val="24"/>
          <w:szCs w:val="24"/>
          <w:lang w:val="en-US"/>
        </w:rPr>
        <w:t xml:space="preserve">Sutiono, S. (2024). Humanbeings in Islam and Their Implications in Education. </w:t>
      </w:r>
      <w:r w:rsidRPr="000D0529">
        <w:rPr>
          <w:rFonts w:asciiTheme="majorBidi" w:hAnsiTheme="majorBidi" w:cstheme="majorBidi"/>
          <w:i/>
          <w:iCs/>
          <w:noProof/>
          <w:kern w:val="0"/>
          <w:sz w:val="24"/>
          <w:szCs w:val="24"/>
          <w:lang w:val="en-US"/>
        </w:rPr>
        <w:t>Al-Risalah: Jurnal Studi Agama dan Pemikiran Islam</w:t>
      </w:r>
      <w:r w:rsidRPr="000D0529">
        <w:rPr>
          <w:rFonts w:asciiTheme="majorBidi" w:hAnsiTheme="majorBidi" w:cstheme="majorBidi"/>
          <w:noProof/>
          <w:kern w:val="0"/>
          <w:sz w:val="24"/>
          <w:szCs w:val="24"/>
          <w:lang w:val="en-US"/>
        </w:rPr>
        <w:t xml:space="preserve">, </w:t>
      </w:r>
      <w:r w:rsidRPr="000D0529">
        <w:rPr>
          <w:rFonts w:asciiTheme="majorBidi" w:hAnsiTheme="majorBidi" w:cstheme="majorBidi"/>
          <w:i/>
          <w:iCs/>
          <w:noProof/>
          <w:kern w:val="0"/>
          <w:sz w:val="24"/>
          <w:szCs w:val="24"/>
          <w:lang w:val="en-US"/>
        </w:rPr>
        <w:t>15</w:t>
      </w:r>
      <w:r w:rsidRPr="000D0529">
        <w:rPr>
          <w:rFonts w:asciiTheme="majorBidi" w:hAnsiTheme="majorBidi" w:cstheme="majorBidi"/>
          <w:noProof/>
          <w:kern w:val="0"/>
          <w:sz w:val="24"/>
          <w:szCs w:val="24"/>
          <w:lang w:val="en-US"/>
        </w:rPr>
        <w:t>(2), 606-620.</w:t>
      </w:r>
    </w:p>
    <w:p w14:paraId="23539F9F"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Sulkifli, Sulkifli, and Ahmad Rajab. “Paradigma Baru Ilmu Tafsir.” </w:t>
      </w:r>
      <w:r w:rsidRPr="00CD1247">
        <w:rPr>
          <w:rFonts w:asciiTheme="majorBidi" w:hAnsiTheme="majorBidi" w:cstheme="majorBidi"/>
          <w:i/>
          <w:iCs/>
          <w:noProof/>
          <w:kern w:val="0"/>
          <w:sz w:val="24"/>
          <w:szCs w:val="24"/>
        </w:rPr>
        <w:t>PAPPASANG</w:t>
      </w:r>
      <w:r w:rsidRPr="00CD1247">
        <w:rPr>
          <w:rFonts w:asciiTheme="majorBidi" w:hAnsiTheme="majorBidi" w:cstheme="majorBidi"/>
          <w:noProof/>
          <w:kern w:val="0"/>
          <w:sz w:val="24"/>
          <w:szCs w:val="24"/>
        </w:rPr>
        <w:t xml:space="preserve"> 5, no. 1 (2023). https://doi.org/10.46870/jiat.v5i1.531.</w:t>
      </w:r>
    </w:p>
    <w:p w14:paraId="55BABDC5" w14:textId="77777777" w:rsidR="008F02C9" w:rsidRPr="008F02C9" w:rsidRDefault="008F02C9" w:rsidP="008F02C9">
      <w:pPr>
        <w:widowControl w:val="0"/>
        <w:autoSpaceDE w:val="0"/>
        <w:autoSpaceDN w:val="0"/>
        <w:adjustRightInd w:val="0"/>
        <w:spacing w:after="0" w:line="276" w:lineRule="auto"/>
        <w:ind w:left="480" w:hanging="480"/>
        <w:rPr>
          <w:rFonts w:asciiTheme="majorBidi" w:hAnsiTheme="majorBidi" w:cstheme="majorBidi"/>
          <w:noProof/>
          <w:kern w:val="0"/>
          <w:sz w:val="24"/>
          <w:szCs w:val="24"/>
          <w:lang w:val="en-US"/>
        </w:rPr>
      </w:pPr>
      <w:r w:rsidRPr="008F02C9">
        <w:rPr>
          <w:rFonts w:asciiTheme="majorBidi" w:hAnsiTheme="majorBidi" w:cstheme="majorBidi"/>
          <w:noProof/>
          <w:kern w:val="0"/>
          <w:sz w:val="24"/>
          <w:szCs w:val="24"/>
          <w:lang w:val="en-US"/>
        </w:rPr>
        <w:t xml:space="preserve">Uyuni, B., &amp; Adnan, M. (2020). The challenge of Islamic education in 21st century. </w:t>
      </w:r>
      <w:r w:rsidRPr="008F02C9">
        <w:rPr>
          <w:rFonts w:asciiTheme="majorBidi" w:hAnsiTheme="majorBidi" w:cstheme="majorBidi"/>
          <w:i/>
          <w:iCs/>
          <w:noProof/>
          <w:kern w:val="0"/>
          <w:sz w:val="24"/>
          <w:szCs w:val="24"/>
          <w:lang w:val="en-US"/>
        </w:rPr>
        <w:t>SALAM: Jurnal Sosial dan Budaya Syar-i</w:t>
      </w:r>
      <w:r w:rsidRPr="008F02C9">
        <w:rPr>
          <w:rFonts w:asciiTheme="majorBidi" w:hAnsiTheme="majorBidi" w:cstheme="majorBidi"/>
          <w:noProof/>
          <w:kern w:val="0"/>
          <w:sz w:val="24"/>
          <w:szCs w:val="24"/>
          <w:lang w:val="en-US"/>
        </w:rPr>
        <w:t xml:space="preserve">, </w:t>
      </w:r>
      <w:r w:rsidRPr="008F02C9">
        <w:rPr>
          <w:rFonts w:asciiTheme="majorBidi" w:hAnsiTheme="majorBidi" w:cstheme="majorBidi"/>
          <w:i/>
          <w:iCs/>
          <w:noProof/>
          <w:kern w:val="0"/>
          <w:sz w:val="24"/>
          <w:szCs w:val="24"/>
          <w:lang w:val="en-US"/>
        </w:rPr>
        <w:t>7</w:t>
      </w:r>
      <w:r w:rsidRPr="008F02C9">
        <w:rPr>
          <w:rFonts w:asciiTheme="majorBidi" w:hAnsiTheme="majorBidi" w:cstheme="majorBidi"/>
          <w:noProof/>
          <w:kern w:val="0"/>
          <w:sz w:val="24"/>
          <w:szCs w:val="24"/>
          <w:lang w:val="en-US"/>
        </w:rPr>
        <w:t>(12), 1079-1098.</w:t>
      </w:r>
    </w:p>
    <w:p w14:paraId="58E4FDB8" w14:textId="77777777" w:rsidR="008F02C9" w:rsidRPr="008F02C9" w:rsidRDefault="008F02C9" w:rsidP="008F02C9">
      <w:pPr>
        <w:widowControl w:val="0"/>
        <w:autoSpaceDE w:val="0"/>
        <w:autoSpaceDN w:val="0"/>
        <w:adjustRightInd w:val="0"/>
        <w:spacing w:after="0" w:line="276" w:lineRule="auto"/>
        <w:ind w:left="480" w:hanging="480"/>
        <w:rPr>
          <w:rFonts w:asciiTheme="majorBidi" w:hAnsiTheme="majorBidi" w:cstheme="majorBidi"/>
          <w:noProof/>
          <w:kern w:val="0"/>
          <w:sz w:val="24"/>
          <w:szCs w:val="24"/>
          <w:lang w:val="en-US"/>
        </w:rPr>
      </w:pPr>
      <w:r w:rsidRPr="008F02C9">
        <w:rPr>
          <w:rFonts w:asciiTheme="majorBidi" w:hAnsiTheme="majorBidi" w:cstheme="majorBidi"/>
          <w:noProof/>
          <w:kern w:val="0"/>
          <w:sz w:val="24"/>
          <w:szCs w:val="24"/>
          <w:lang w:val="en-US"/>
        </w:rPr>
        <w:t xml:space="preserve">Uyuni, B. (2023). </w:t>
      </w:r>
      <w:r w:rsidRPr="008F02C9">
        <w:rPr>
          <w:rFonts w:asciiTheme="majorBidi" w:hAnsiTheme="majorBidi" w:cstheme="majorBidi"/>
          <w:i/>
          <w:iCs/>
          <w:noProof/>
          <w:kern w:val="0"/>
          <w:sz w:val="24"/>
          <w:szCs w:val="24"/>
          <w:lang w:val="en-US"/>
        </w:rPr>
        <w:t>Media dakwah era digital</w:t>
      </w:r>
      <w:r w:rsidRPr="008F02C9">
        <w:rPr>
          <w:rFonts w:asciiTheme="majorBidi" w:hAnsiTheme="majorBidi" w:cstheme="majorBidi"/>
          <w:noProof/>
          <w:kern w:val="0"/>
          <w:sz w:val="24"/>
          <w:szCs w:val="24"/>
          <w:lang w:val="en-US"/>
        </w:rPr>
        <w:t>. Penerbit Assofa.</w:t>
      </w:r>
    </w:p>
    <w:p w14:paraId="5A1F5673"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Yusof, Norhafezah, Amrita Kaur, Mohd Azizuddin Mohd Sani, and Rosna Awang Hashim. “A Qualitative Expert Interview Approach towards Understanding Religious Extremism among Malaysian Youth.” </w:t>
      </w:r>
      <w:r w:rsidRPr="00CD1247">
        <w:rPr>
          <w:rFonts w:asciiTheme="majorBidi" w:hAnsiTheme="majorBidi" w:cstheme="majorBidi"/>
          <w:i/>
          <w:iCs/>
          <w:noProof/>
          <w:kern w:val="0"/>
          <w:sz w:val="24"/>
          <w:szCs w:val="24"/>
        </w:rPr>
        <w:t>Qualitative Report</w:t>
      </w:r>
      <w:r w:rsidRPr="00CD1247">
        <w:rPr>
          <w:rFonts w:asciiTheme="majorBidi" w:hAnsiTheme="majorBidi" w:cstheme="majorBidi"/>
          <w:noProof/>
          <w:kern w:val="0"/>
          <w:sz w:val="24"/>
          <w:szCs w:val="24"/>
        </w:rPr>
        <w:t xml:space="preserve"> 24, no. 7 (2019): 1577 – 1592. https://www.scopus.com/inward/record.uri?eid=2-s2.0-85073052177&amp;partnerID=40&amp;md5=48d32cfcdb9fd69013f924d484199df8.</w:t>
      </w:r>
    </w:p>
    <w:p w14:paraId="7F4462C0"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kern w:val="0"/>
          <w:sz w:val="24"/>
          <w:szCs w:val="24"/>
        </w:rPr>
      </w:pPr>
      <w:r w:rsidRPr="00CD1247">
        <w:rPr>
          <w:rFonts w:asciiTheme="majorBidi" w:hAnsiTheme="majorBidi" w:cstheme="majorBidi"/>
          <w:noProof/>
          <w:kern w:val="0"/>
          <w:sz w:val="24"/>
          <w:szCs w:val="24"/>
        </w:rPr>
        <w:t xml:space="preserve">Zainuddin, Zainuddin, and Zyaul Haqqi. “Pembelajaran Tafsir Di Dayah Ummul Ayman Samalanga.” </w:t>
      </w:r>
      <w:r w:rsidRPr="00CD1247">
        <w:rPr>
          <w:rFonts w:asciiTheme="majorBidi" w:hAnsiTheme="majorBidi" w:cstheme="majorBidi"/>
          <w:i/>
          <w:iCs/>
          <w:noProof/>
          <w:kern w:val="0"/>
          <w:sz w:val="24"/>
          <w:szCs w:val="24"/>
        </w:rPr>
        <w:t>TAFSE: Journal of Qur’anic Studies</w:t>
      </w:r>
      <w:r w:rsidRPr="00CD1247">
        <w:rPr>
          <w:rFonts w:asciiTheme="majorBidi" w:hAnsiTheme="majorBidi" w:cstheme="majorBidi"/>
          <w:noProof/>
          <w:kern w:val="0"/>
          <w:sz w:val="24"/>
          <w:szCs w:val="24"/>
        </w:rPr>
        <w:t xml:space="preserve"> 6, no. 1 (2021). https://doi.org/10.22373/tafse.v6i1.9200.</w:t>
      </w:r>
    </w:p>
    <w:p w14:paraId="7D8D4BF1" w14:textId="77777777" w:rsidR="00DD0DFD" w:rsidRPr="00CD1247" w:rsidRDefault="00DD0DFD" w:rsidP="00E44B25">
      <w:pPr>
        <w:widowControl w:val="0"/>
        <w:autoSpaceDE w:val="0"/>
        <w:autoSpaceDN w:val="0"/>
        <w:adjustRightInd w:val="0"/>
        <w:spacing w:after="0" w:line="276" w:lineRule="auto"/>
        <w:ind w:left="480" w:hanging="480"/>
        <w:rPr>
          <w:rFonts w:asciiTheme="majorBidi" w:hAnsiTheme="majorBidi" w:cstheme="majorBidi"/>
          <w:noProof/>
          <w:sz w:val="24"/>
          <w:szCs w:val="24"/>
        </w:rPr>
      </w:pPr>
      <w:r w:rsidRPr="00CD1247">
        <w:rPr>
          <w:rFonts w:asciiTheme="majorBidi" w:hAnsiTheme="majorBidi" w:cstheme="majorBidi"/>
          <w:noProof/>
          <w:kern w:val="0"/>
          <w:sz w:val="24"/>
          <w:szCs w:val="24"/>
        </w:rPr>
        <w:t xml:space="preserve">Zurnafida, and Mohamad Sobirin. “Kajian Isytiqaq Dalam Memahami Ilmu Al-Qur’an Dan Tafsir.” </w:t>
      </w:r>
      <w:r w:rsidRPr="00CD1247">
        <w:rPr>
          <w:rFonts w:asciiTheme="majorBidi" w:hAnsiTheme="majorBidi" w:cstheme="majorBidi"/>
          <w:i/>
          <w:iCs/>
          <w:noProof/>
          <w:kern w:val="0"/>
          <w:sz w:val="24"/>
          <w:szCs w:val="24"/>
        </w:rPr>
        <w:t>AL-MUTSLA</w:t>
      </w:r>
      <w:r w:rsidRPr="00CD1247">
        <w:rPr>
          <w:rFonts w:asciiTheme="majorBidi" w:hAnsiTheme="majorBidi" w:cstheme="majorBidi"/>
          <w:noProof/>
          <w:kern w:val="0"/>
          <w:sz w:val="24"/>
          <w:szCs w:val="24"/>
        </w:rPr>
        <w:t xml:space="preserve"> 5, no. 2 (2023). https://doi.org/10.46870/jstain.v5i2.701.</w:t>
      </w:r>
    </w:p>
    <w:p w14:paraId="1DBDF79E" w14:textId="397C11B8" w:rsidR="00DD0DFD" w:rsidRPr="00CD1247" w:rsidRDefault="00DD0DFD" w:rsidP="00E44B25">
      <w:pPr>
        <w:spacing w:after="0" w:line="276" w:lineRule="auto"/>
        <w:rPr>
          <w:rFonts w:asciiTheme="majorBidi" w:hAnsiTheme="majorBidi" w:cstheme="majorBidi"/>
          <w:sz w:val="24"/>
          <w:szCs w:val="24"/>
        </w:rPr>
      </w:pPr>
      <w:r w:rsidRPr="00CD1247">
        <w:rPr>
          <w:rFonts w:asciiTheme="majorBidi" w:hAnsiTheme="majorBidi" w:cstheme="majorBidi"/>
          <w:sz w:val="24"/>
          <w:szCs w:val="24"/>
        </w:rPr>
        <w:fldChar w:fldCharType="end"/>
      </w:r>
    </w:p>
    <w:p w14:paraId="700067EE" w14:textId="77777777" w:rsidR="00C11415" w:rsidRPr="00CD1247" w:rsidRDefault="00C11415">
      <w:pPr>
        <w:rPr>
          <w:rFonts w:asciiTheme="majorBidi" w:hAnsiTheme="majorBidi" w:cstheme="majorBidi"/>
          <w:sz w:val="24"/>
          <w:szCs w:val="24"/>
        </w:rPr>
      </w:pPr>
    </w:p>
    <w:sectPr w:rsidR="00C11415" w:rsidRPr="00CD1247" w:rsidSect="006D0DC9">
      <w:headerReference w:type="default" r:id="rId10"/>
      <w:footerReference w:type="default" r:id="rId11"/>
      <w:headerReference w:type="first" r:id="rId12"/>
      <w:footerReference w:type="first" r:id="rId13"/>
      <w:pgSz w:w="11906" w:h="16838"/>
      <w:pgMar w:top="1440" w:right="1440" w:bottom="1440" w:left="1440" w:header="708" w:footer="708" w:gutter="0"/>
      <w:pgNumType w:start="5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E6EA" w14:textId="77777777" w:rsidR="00B802E1" w:rsidRDefault="00B802E1" w:rsidP="004B3580">
      <w:pPr>
        <w:spacing w:after="0" w:line="240" w:lineRule="auto"/>
      </w:pPr>
      <w:r>
        <w:separator/>
      </w:r>
    </w:p>
  </w:endnote>
  <w:endnote w:type="continuationSeparator" w:id="0">
    <w:p w14:paraId="4DE12BB7" w14:textId="77777777" w:rsidR="00B802E1" w:rsidRDefault="00B802E1" w:rsidP="004B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w:altName w:val="Times New Roman"/>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F108" w14:textId="77777777" w:rsidR="006D0DC9" w:rsidRDefault="006D0DC9" w:rsidP="006D0DC9">
    <w:pPr>
      <w:pStyle w:val="Footer"/>
      <w:ind w:hanging="2"/>
      <w:jc w:val="right"/>
    </w:pPr>
    <w:r w:rsidRPr="008F712E">
      <w:rPr>
        <w:sz w:val="20"/>
        <w:szCs w:val="20"/>
      </w:rPr>
      <w:fldChar w:fldCharType="begin"/>
    </w:r>
    <w:r w:rsidRPr="008F712E">
      <w:rPr>
        <w:sz w:val="20"/>
        <w:szCs w:val="20"/>
      </w:rPr>
      <w:instrText xml:space="preserve"> PAGE   \* MERGEFORMAT </w:instrText>
    </w:r>
    <w:r w:rsidRPr="008F712E">
      <w:rPr>
        <w:sz w:val="20"/>
        <w:szCs w:val="20"/>
      </w:rPr>
      <w:fldChar w:fldCharType="separate"/>
    </w:r>
    <w:r>
      <w:rPr>
        <w:sz w:val="20"/>
        <w:szCs w:val="20"/>
      </w:rPr>
      <w:t>1</w:t>
    </w:r>
    <w:r w:rsidRPr="008F712E">
      <w:rPr>
        <w:b/>
        <w:bCs/>
        <w:noProof/>
        <w:sz w:val="20"/>
        <w:szCs w:val="20"/>
      </w:rPr>
      <w:fldChar w:fldCharType="end"/>
    </w:r>
    <w:r w:rsidRPr="008F712E">
      <w:rPr>
        <w:b/>
        <w:bCs/>
        <w:sz w:val="20"/>
        <w:szCs w:val="20"/>
      </w:rPr>
      <w:t xml:space="preserve"> | </w:t>
    </w:r>
    <w:r w:rsidRPr="008F712E">
      <w:rPr>
        <w:rFonts w:eastAsia="Arial"/>
        <w:b/>
        <w:sz w:val="20"/>
        <w:szCs w:val="20"/>
      </w:rPr>
      <w:t>Al-</w:t>
    </w:r>
    <w:proofErr w:type="spellStart"/>
    <w:r w:rsidRPr="008F712E">
      <w:rPr>
        <w:rFonts w:eastAsia="Arial"/>
        <w:b/>
        <w:sz w:val="20"/>
        <w:szCs w:val="20"/>
      </w:rPr>
      <w:t>Risalah</w:t>
    </w:r>
    <w:proofErr w:type="spellEnd"/>
    <w:r w:rsidRPr="008F712E">
      <w:rPr>
        <w:rFonts w:eastAsia="Arial"/>
        <w:b/>
        <w:sz w:val="20"/>
        <w:szCs w:val="20"/>
      </w:rPr>
      <w:t>| Vol. 1</w:t>
    </w:r>
    <w:r>
      <w:rPr>
        <w:rFonts w:eastAsia="Arial"/>
        <w:b/>
        <w:sz w:val="20"/>
        <w:szCs w:val="20"/>
      </w:rPr>
      <w:t>6</w:t>
    </w:r>
    <w:r w:rsidRPr="008F712E">
      <w:rPr>
        <w:rFonts w:eastAsia="Arial"/>
        <w:b/>
        <w:sz w:val="20"/>
        <w:szCs w:val="20"/>
      </w:rPr>
      <w:t xml:space="preserve"> | No. </w:t>
    </w:r>
    <w:r>
      <w:rPr>
        <w:rFonts w:eastAsia="Arial"/>
        <w:b/>
        <w:sz w:val="20"/>
        <w:szCs w:val="20"/>
      </w:rPr>
      <w:t>2</w:t>
    </w:r>
    <w:r w:rsidRPr="008F712E">
      <w:rPr>
        <w:rFonts w:eastAsia="Arial"/>
        <w:b/>
        <w:sz w:val="20"/>
        <w:szCs w:val="20"/>
      </w:rPr>
      <w:t xml:space="preserve"> | 202</w:t>
    </w:r>
    <w:r>
      <w:rPr>
        <w:rFonts w:eastAsia="Arial"/>
        <w:b/>
        <w:sz w:val="20"/>
        <w:szCs w:val="20"/>
      </w:rPr>
      <w:t>5</w:t>
    </w:r>
  </w:p>
  <w:p w14:paraId="3C9BBFA6" w14:textId="77777777" w:rsidR="006D0DC9" w:rsidRDefault="006D0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5B87" w14:textId="77777777" w:rsidR="006D0DC9" w:rsidRDefault="006D0DC9" w:rsidP="006D0DC9">
    <w:pPr>
      <w:ind w:hanging="2"/>
    </w:pPr>
    <w:r>
      <w:rPr>
        <w:rFonts w:ascii="Noto Serif" w:hAnsi="Noto Serif" w:cs="Noto Serif"/>
        <w:noProof/>
        <w:color w:val="4B7D92"/>
        <w:sz w:val="20"/>
        <w:szCs w:val="20"/>
        <w:shd w:val="clear" w:color="auto" w:fill="FFFFFF"/>
      </w:rPr>
      <w:drawing>
        <wp:inline distT="0" distB="0" distL="0" distR="0" wp14:anchorId="50EBF659" wp14:editId="07568CAD">
          <wp:extent cx="839470" cy="307340"/>
          <wp:effectExtent l="0" t="0" r="0" b="0"/>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470" cy="307340"/>
                  </a:xfrm>
                  <a:prstGeom prst="rect">
                    <a:avLst/>
                  </a:prstGeom>
                  <a:noFill/>
                  <a:ln>
                    <a:noFill/>
                  </a:ln>
                </pic:spPr>
              </pic:pic>
            </a:graphicData>
          </a:graphic>
        </wp:inline>
      </w:drawing>
    </w:r>
  </w:p>
  <w:p w14:paraId="6515FF8A" w14:textId="77777777" w:rsidR="006D0DC9" w:rsidRPr="00400136" w:rsidRDefault="006D0DC9" w:rsidP="006D0DC9">
    <w:pPr>
      <w:pStyle w:val="NormalWeb"/>
      <w:shd w:val="clear" w:color="auto" w:fill="FFFFFF"/>
      <w:spacing w:before="0" w:beforeAutospacing="0" w:after="0" w:afterAutospacing="0"/>
      <w:ind w:hanging="2"/>
      <w:rPr>
        <w:rFonts w:ascii="Arial" w:hAnsi="Arial" w:cs="Arial"/>
        <w:sz w:val="18"/>
        <w:szCs w:val="18"/>
      </w:rPr>
    </w:pPr>
    <w:r w:rsidRPr="00900391">
      <w:rPr>
        <w:rFonts w:ascii="Arial" w:hAnsi="Arial" w:cs="Arial"/>
        <w:sz w:val="18"/>
        <w:szCs w:val="18"/>
      </w:rPr>
      <w:t>Al-</w:t>
    </w:r>
    <w:proofErr w:type="spellStart"/>
    <w:proofErr w:type="gramStart"/>
    <w:r w:rsidRPr="00900391">
      <w:rPr>
        <w:rFonts w:ascii="Arial" w:hAnsi="Arial" w:cs="Arial"/>
        <w:sz w:val="18"/>
        <w:szCs w:val="18"/>
      </w:rPr>
      <w:t>Risalah</w:t>
    </w:r>
    <w:proofErr w:type="spellEnd"/>
    <w:r w:rsidRPr="00900391">
      <w:rPr>
        <w:rFonts w:ascii="Arial" w:hAnsi="Arial" w:cs="Arial"/>
        <w:sz w:val="18"/>
        <w:szCs w:val="18"/>
      </w:rPr>
      <w:t xml:space="preserve"> :</w:t>
    </w:r>
    <w:proofErr w:type="gramEnd"/>
    <w:r w:rsidRPr="00900391">
      <w:rPr>
        <w:rFonts w:ascii="Arial" w:hAnsi="Arial" w:cs="Arial"/>
        <w:sz w:val="18"/>
        <w:szCs w:val="18"/>
      </w:rPr>
      <w:t xml:space="preserve"> </w:t>
    </w:r>
    <w:proofErr w:type="spellStart"/>
    <w:r w:rsidRPr="00900391">
      <w:rPr>
        <w:rFonts w:ascii="Arial" w:hAnsi="Arial" w:cs="Arial"/>
        <w:sz w:val="18"/>
        <w:szCs w:val="18"/>
      </w:rPr>
      <w:t>Jurnal</w:t>
    </w:r>
    <w:proofErr w:type="spellEnd"/>
    <w:r w:rsidRPr="00900391">
      <w:rPr>
        <w:rFonts w:ascii="Arial" w:hAnsi="Arial" w:cs="Arial"/>
        <w:sz w:val="18"/>
        <w:szCs w:val="18"/>
      </w:rPr>
      <w:t xml:space="preserve"> Studi Agama dan </w:t>
    </w:r>
    <w:proofErr w:type="spellStart"/>
    <w:r w:rsidRPr="00900391">
      <w:rPr>
        <w:rFonts w:ascii="Arial" w:hAnsi="Arial" w:cs="Arial"/>
        <w:sz w:val="18"/>
        <w:szCs w:val="18"/>
      </w:rPr>
      <w:t>Pemikiran</w:t>
    </w:r>
    <w:proofErr w:type="spellEnd"/>
    <w:r w:rsidRPr="00900391">
      <w:rPr>
        <w:rFonts w:ascii="Arial" w:hAnsi="Arial" w:cs="Arial"/>
        <w:sz w:val="18"/>
        <w:szCs w:val="18"/>
      </w:rPr>
      <w:t xml:space="preserve"> Islam</w:t>
    </w:r>
    <w:r w:rsidRPr="008E309D">
      <w:rPr>
        <w:rFonts w:ascii="Arial" w:hAnsi="Arial" w:cs="Arial"/>
        <w:sz w:val="18"/>
        <w:szCs w:val="18"/>
      </w:rPr>
      <w:t xml:space="preserve"> is licensed under a </w:t>
    </w:r>
    <w:hyperlink r:id="rId3" w:history="1">
      <w:r w:rsidRPr="008E309D">
        <w:rPr>
          <w:rStyle w:val="Hyperlink"/>
          <w:rFonts w:eastAsia="Calibri"/>
          <w:color w:val="4B7D92"/>
          <w:sz w:val="18"/>
          <w:szCs w:val="18"/>
        </w:rPr>
        <w:t>Creative Commons Attribution 4.0 International License</w:t>
      </w:r>
    </w:hyperlink>
    <w:r w:rsidRPr="008E309D">
      <w:rPr>
        <w:rFonts w:ascii="Arial" w:hAnsi="Arial" w:cs="Arial"/>
        <w:sz w:val="18"/>
        <w:szCs w:val="18"/>
      </w:rPr>
      <w:t>.</w:t>
    </w:r>
  </w:p>
  <w:p w14:paraId="17F94580" w14:textId="77777777" w:rsidR="006D0DC9" w:rsidRDefault="006D0DC9" w:rsidP="006D0DC9">
    <w:pPr>
      <w:pStyle w:val="Footer"/>
      <w:ind w:hanging="2"/>
      <w:jc w:val="right"/>
    </w:pPr>
    <w:r w:rsidRPr="008F712E">
      <w:rPr>
        <w:sz w:val="20"/>
        <w:szCs w:val="20"/>
      </w:rPr>
      <w:fldChar w:fldCharType="begin"/>
    </w:r>
    <w:r w:rsidRPr="008F712E">
      <w:rPr>
        <w:sz w:val="20"/>
        <w:szCs w:val="20"/>
      </w:rPr>
      <w:instrText xml:space="preserve"> PAGE   \* MERGEFORMAT </w:instrText>
    </w:r>
    <w:r w:rsidRPr="008F712E">
      <w:rPr>
        <w:sz w:val="20"/>
        <w:szCs w:val="20"/>
      </w:rPr>
      <w:fldChar w:fldCharType="separate"/>
    </w:r>
    <w:r>
      <w:rPr>
        <w:sz w:val="20"/>
        <w:szCs w:val="20"/>
      </w:rPr>
      <w:t>498</w:t>
    </w:r>
    <w:r w:rsidRPr="008F712E">
      <w:rPr>
        <w:b/>
        <w:bCs/>
        <w:noProof/>
        <w:sz w:val="20"/>
        <w:szCs w:val="20"/>
      </w:rPr>
      <w:fldChar w:fldCharType="end"/>
    </w:r>
    <w:r w:rsidRPr="008F712E">
      <w:rPr>
        <w:b/>
        <w:bCs/>
        <w:sz w:val="20"/>
        <w:szCs w:val="20"/>
      </w:rPr>
      <w:t xml:space="preserve"> | </w:t>
    </w:r>
    <w:r w:rsidRPr="008F712E">
      <w:rPr>
        <w:rFonts w:eastAsia="Arial"/>
        <w:b/>
        <w:sz w:val="20"/>
        <w:szCs w:val="20"/>
      </w:rPr>
      <w:t>Al-</w:t>
    </w:r>
    <w:proofErr w:type="spellStart"/>
    <w:r w:rsidRPr="008F712E">
      <w:rPr>
        <w:rFonts w:eastAsia="Arial"/>
        <w:b/>
        <w:sz w:val="20"/>
        <w:szCs w:val="20"/>
      </w:rPr>
      <w:t>Risalah</w:t>
    </w:r>
    <w:proofErr w:type="spellEnd"/>
    <w:r w:rsidRPr="008F712E">
      <w:rPr>
        <w:rFonts w:eastAsia="Arial"/>
        <w:b/>
        <w:sz w:val="20"/>
        <w:szCs w:val="20"/>
      </w:rPr>
      <w:t>| Vol. 1</w:t>
    </w:r>
    <w:r>
      <w:rPr>
        <w:rFonts w:eastAsia="Arial"/>
        <w:b/>
        <w:sz w:val="20"/>
        <w:szCs w:val="20"/>
      </w:rPr>
      <w:t>6</w:t>
    </w:r>
    <w:r w:rsidRPr="008F712E">
      <w:rPr>
        <w:rFonts w:eastAsia="Arial"/>
        <w:b/>
        <w:sz w:val="20"/>
        <w:szCs w:val="20"/>
      </w:rPr>
      <w:t xml:space="preserve"> | No. </w:t>
    </w:r>
    <w:r>
      <w:rPr>
        <w:rFonts w:eastAsia="Arial"/>
        <w:b/>
        <w:sz w:val="20"/>
        <w:szCs w:val="20"/>
      </w:rPr>
      <w:t>2</w:t>
    </w:r>
    <w:r w:rsidRPr="008F712E">
      <w:rPr>
        <w:rFonts w:eastAsia="Arial"/>
        <w:b/>
        <w:sz w:val="20"/>
        <w:szCs w:val="20"/>
      </w:rPr>
      <w:t xml:space="preserve"> | 202</w:t>
    </w:r>
    <w:r>
      <w:rPr>
        <w:rFonts w:eastAsia="Arial"/>
        <w:b/>
        <w:sz w:val="20"/>
        <w:szCs w:val="20"/>
      </w:rPr>
      <w:t>5</w:t>
    </w:r>
  </w:p>
  <w:p w14:paraId="24DA042D" w14:textId="77777777" w:rsidR="006D0DC9" w:rsidRDefault="006D0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8BEF" w14:textId="77777777" w:rsidR="00B802E1" w:rsidRDefault="00B802E1" w:rsidP="004B3580">
      <w:pPr>
        <w:spacing w:after="0" w:line="240" w:lineRule="auto"/>
      </w:pPr>
      <w:r>
        <w:separator/>
      </w:r>
    </w:p>
  </w:footnote>
  <w:footnote w:type="continuationSeparator" w:id="0">
    <w:p w14:paraId="3966128E" w14:textId="77777777" w:rsidR="00B802E1" w:rsidRDefault="00B802E1" w:rsidP="004B3580">
      <w:pPr>
        <w:spacing w:after="0" w:line="240" w:lineRule="auto"/>
      </w:pPr>
      <w:r>
        <w:continuationSeparator/>
      </w:r>
    </w:p>
  </w:footnote>
  <w:footnote w:id="1">
    <w:p w14:paraId="70048A12" w14:textId="5F8BCE4C" w:rsidR="004B3580" w:rsidRPr="006D0DC9" w:rsidRDefault="004B3580"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{"citationItems":[{"id":"ITEM-1","itemData":{"DOI":"10.33102/jfatwa.vol13no1.208","ISSN":"2232-1047","abstract":"Through diversity in technology nowadays, innovation in teaching and learning has been adapted to the subject of Thematic Exegesis among students in higher learning institutions including new pedagogy approaches such as language use, teaching style changes, technological developments and so on. This article will study the thematic approach by highlighting the particular theme handled by the Qur'an in teaching and learning Thematic Exegesis subject in the Faculty of Quran and Sunnah Studies (FPQS). Secondly, this study will explore the innovations that have been introduced and applied throughout the teaching and learning process of the subject among students of Quran and Sunnah Studies (QS) and Quran with Multimedia (QM) at the FPQS, USIM. This article uses qualitative methods through observation and documentation. The study found that: (a) there are five types of innovation in the teaching and learning of thematic exegesis subject among students; acting, wayang kulit (shadow puppets) or animation, multimedia presentations, music and lyric, and, choral speaking, (b) students have shown an improvement in innovative approaches in learning the subject of thematic exegesis especially in communication and technology.\r ABSTRAK\r Melalui kepelbagaian dalam teknologi pada masa kini, inovasi dalam pengajaran dan pembelajaran telah disesuaikan dengan subjek Tafsir Maudu’i di kalangan pelajar di institusi pengajian tinggi termasuk pendekatan pedagogi baharu seperti penggunaan bahasa, perubahan gaya pengajaran, perkembangan teknologi dan sebagainya. Artikel ini akan mengkaji pendekatan tematik (Tafsir Maudu’i) dengan menonjolkan tema tertentu yang ditangani oleh al-Quran dalam pengajaran dan pembelajaran subjek Tafsir Maudu’i di Fakulti Pengajian Quran dan Sunnah (FPQS). Kedua, artikel ini akan meneroka inovasi-inovasi yang telah diperkenalkan dan digunapakai sepanjang proses pengajaran dan pembelajaran subjek tersebut di kalangan pelajar pengkhususan Quran dan Sunnah (QS) dan Quran dengan Multimedia (QM) di FPQS, USIM. Artikel ini menggunakan kaedah kualitatif melalui pemerhatian dan dokumentasi. Hasil kajian mendapati bahawa: (a) terdapat lima jenis inovasi dalam pengajaran dan pembelajaran subek Tafsir Maudu’i di kalangan pelajar; lakonan, wayang kulit atau animasi, multimedia, muzik dan lirik lagu, dan choral speaking, (b) pelajar menunjukkan peningkatan dalam pendekatan baru dalam pembelajaran subjek Tafsir Maudu’i khususnya dalam komunikasi dan teknologi.","author":[{"dropping-particle":"","family":"Khosim","given":"Norullisza","non-dropping-particle":"","parse-names":false,"suffix":""},{"dropping-particle":"","family":"Hussin","given":"Hayati","non-dropping-particle":"","parse-names":false,"suffix":""},{"dropping-particle":"","family":"Salaeh","given":"Abdulloh","non-dropping-particle":"","parse-names":false,"suffix":""}],"container-title":"Journal of Fatwa Management and Research","id":"ITEM-1","issued":{"date-parts":[["2019"]]},"title":"Lima Bentuk Inovasi dalam Pengajaran dan Pembelajaran Subjek Tafsir Maudu’i dalam Kalangan Pelajar Fakulti Pengajian Quran dan Sunnah, USIM","type":"article-journal"},"uris":["http://www.mendeley.com/documents/?uuid=9329458d-8484-3f5b-b227-bb881acf50e5"]}],"mendeley":{"formattedCitation":"Norullisza Khosim, Hayati Hussin, and Abdulloh Salaeh, “Lima Bentuk Inovasi Dalam Pengajaran Dan Pembelajaran Subjek Tafsir Maudu’i Dalam Kalangan Pelajar Fakulti Pengajian Quran Dan Sunnah, USIM,” &lt;i&gt;Journal of Fatwa Management and Research&lt;/i&gt;, 2019, https://doi.org/10.33102/jfatwa.vol13no1.208.","plainTextFormattedCitation":"Norullisza Khosim, Hayati Hussin, and Abdulloh Salaeh, “Lima Bentuk Inovasi Dalam Pengajaran Dan Pembelajaran Subjek Tafsir Maudu’i Dalam Kalangan Pelajar Fakulti Pengajian Quran Dan Sunnah, USIM,” Journal of Fatwa Management and Research, 2019, https://doi.org/10.33102/jfatwa.vol13no1.208.","previouslyFormattedCitation":"Norullisza Khosim, Hayati Hussin, and Abdulloh Salaeh, “Lima Bentuk Inovasi Dalam Pengajaran Dan Pembelajaran Subjek Tafsir Maudu’i Dalam Kalangan Pelajar Fakulti Pengajian Quran Dan Sunnah, USIM,” &lt;i&gt;Journal of Fatwa Management and Research&lt;/i&gt;, 2019, https://doi.org/10.33102/jfatwa.vol13no1.208."},"properties":{"noteIndex":1},"schema":"https://github.com/citation-style-language/schema/raw/master/csl-citation.json"}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Norullisza Khosim, Hayati Hussin, and Abdulloh Salaeh, “Lima Bentuk Inovasi Dalam Pengajaran Dan Pembelajaran Subjek Tafsir Maudu’i Dalam Kalangan Pelajar Fakulti Pengajian Quran Dan Sunnah, USIM,” </w:t>
      </w:r>
      <w:r w:rsidRPr="006D0DC9">
        <w:rPr>
          <w:rFonts w:asciiTheme="majorBidi" w:hAnsiTheme="majorBidi" w:cstheme="majorBidi"/>
          <w:i/>
          <w:noProof/>
        </w:rPr>
        <w:t>Journal of Fatwa Management and Research</w:t>
      </w:r>
      <w:r w:rsidRPr="006D0DC9">
        <w:rPr>
          <w:rFonts w:asciiTheme="majorBidi" w:hAnsiTheme="majorBidi" w:cstheme="majorBidi"/>
          <w:noProof/>
        </w:rPr>
        <w:t>, 2019, https://doi.org/10.33102/jfatwa.vol13no1.208.</w:t>
      </w:r>
      <w:r w:rsidRPr="006D0DC9">
        <w:rPr>
          <w:rFonts w:asciiTheme="majorBidi" w:hAnsiTheme="majorBidi" w:cstheme="majorBidi"/>
        </w:rPr>
        <w:fldChar w:fldCharType="end"/>
      </w:r>
    </w:p>
  </w:footnote>
  <w:footnote w:id="2">
    <w:p w14:paraId="636D9DD2" w14:textId="3F0D186B" w:rsidR="004B3580" w:rsidRPr="006D0DC9" w:rsidRDefault="004B3580"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{"citationItems":[{"id":"ITEM-1","itemData":{"DOI":"10.30603/ir.v16i2.1925","ISSN":"1907-0969","abstract":"Artikel ini bertujuan untuk mengeksplorasi pendidikan karakter dalam perspektif al-Qur’an melalui tafsir al-Azhar, sehingga pemahaman terhadap pendidikan karakter lebih bervariasi dan lebih komprehensif. Pendekatan penelitian yang digunakan adalah penelitian kepustakaan (Library Research) yang datanya didapat dari kajian literature dengan pendekatan secara teoritis dan filososfis. Hasil penelitian menemukan bahwa nilai pendidikan karakter yang terkandung dalam Q.S Luqman ayat 12-19 Tafsir Al-Azhar karya Hamka tersebut adalah nilai syukur, nilai larangan kufur, nilai tauhid, nilai larangan syirik, nilai memuliakan kedua orang tua, nilai taat kepada kedua orang tua, nilai percaya hari pembalasan, nilai perintah salat, nilai melakukan yang ma’ruf dan mencegah yang munkar, nilai sabar, nilai larangan sombong, nilai kesederhanaan dalam kehidupan sosial.","author":[{"dropping-particle":"","family":"Istianah Masruroh Kobandaha","given":"","non-dropping-particle":"","parse-names":false,"suffix":""},{"dropping-particle":"","family":"Yahiji","given":"Kasim","non-dropping-particle":"","parse-names":false,"suffix":""},{"dropping-particle":"","family":"Ibrahim","given":"Sulaiman","non-dropping-particle":"","parse-names":false,"suffix":""}],"container-title":"Irfani","id":"ITEM-1","issue":"2","issued":{"date-parts":[["2021"]]},"title":"PENDIDIKAN KARAKTER DALAM SURAT LUQMAN AYAT 12-19 (KAJIAN TAFSIR AL-AZHAR)","type":"article-journal","volume":"16"},"uris":["http://www.mendeley.com/documents/?uuid=0bed06f3-561a-34d8-9c77-f790828a3b1e"]}],"mendeley":{"formattedCitation":"Istianah Masruroh Kobandaha, Kasim Yahiji, and Sulaiman Ibrahim, “PENDIDIKAN KARAKTER DALAM SURAT LUQMAN AYAT 12-19 (KAJIAN TAFSIR AL-AZHAR),” &lt;i&gt;Irfani&lt;/i&gt; 16, no. 2 (2021), https://doi.org/10.30603/ir.v16i2.1925.","plainTextFormattedCitation":"Istianah Masruroh Kobandaha, Kasim Yahiji, and Sulaiman Ibrahim, “PENDIDIKAN KARAKTER DALAM SURAT LUQMAN AYAT 12-19 (KAJIAN TAFSIR AL-AZHAR),” Irfani 16, no. 2 (2021), https://doi.org/10.30603/ir.v16i2.1925.","previouslyFormattedCitation":"Istianah Masruroh Kobandaha, Kasim Yahiji, and Sulaiman Ibrahim, “PENDIDIKAN KARAKTER DALAM SURAT LUQMAN AYAT 12-19 (KAJIAN TAFSIR AL-AZHAR),” &lt;i&gt;Irfani&lt;/i&gt; 16, no. 2 (2021), https://doi.org/10.30603/ir.v16i2.1925."},"properties":{"noteIndex":2},"schema":"https://github.com/citation-style-language/schema/raw/master/csl-citation.json"}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Istianah Masruroh Kobandaha, Kasim Yahiji, and Sulaiman Ibrahim, “PENDIDIKAN KARAKTER DALAM SURAT LUQMAN AYAT 12-19 (KAJIAN TAFSIR AL-AZHAR),” </w:t>
      </w:r>
      <w:r w:rsidRPr="006D0DC9">
        <w:rPr>
          <w:rFonts w:asciiTheme="majorBidi" w:hAnsiTheme="majorBidi" w:cstheme="majorBidi"/>
          <w:i/>
          <w:noProof/>
        </w:rPr>
        <w:t>Irfani</w:t>
      </w:r>
      <w:r w:rsidRPr="006D0DC9">
        <w:rPr>
          <w:rFonts w:asciiTheme="majorBidi" w:hAnsiTheme="majorBidi" w:cstheme="majorBidi"/>
          <w:noProof/>
        </w:rPr>
        <w:t xml:space="preserve"> 16, no. 2 (2021), https://doi.org/10.30603/ir.v16i2.1925.</w:t>
      </w:r>
      <w:r w:rsidRPr="006D0DC9">
        <w:rPr>
          <w:rFonts w:asciiTheme="majorBidi" w:hAnsiTheme="majorBidi" w:cstheme="majorBidi"/>
        </w:rPr>
        <w:fldChar w:fldCharType="end"/>
      </w:r>
    </w:p>
  </w:footnote>
  <w:footnote w:id="3">
    <w:p w14:paraId="4F395C07" w14:textId="16E95CDF" w:rsidR="004B3580" w:rsidRPr="006D0DC9" w:rsidRDefault="004B3580"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{"citationItems":[{"id":"ITEM-1","itemData":{"DOI":"10.30603/ir.v16i2.1925","ISSN":"1907-0969","abstract":"Artikel ini bertujuan untuk mengeksplorasi pendidikan karakter dalam perspektif al-Qur’an melalui tafsir al-Azhar, sehingga pemahaman terhadap pendidikan karakter lebih bervariasi dan lebih komprehensif. Pendekatan penelitian yang digunakan adalah penelitian kepustakaan (Library Research) yang datanya didapat dari kajian literature dengan pendekatan secara teoritis dan filososfis. Hasil penelitian menemukan bahwa nilai pendidikan karakter yang terkandung dalam Q.S Luqman ayat 12-19 Tafsir Al-Azhar karya Hamka tersebut adalah nilai syukur, nilai larangan kufur, nilai tauhid, nilai larangan syirik, nilai memuliakan kedua orang tua, nilai taat kepada kedua orang tua, nilai percaya hari pembalasan, nilai perintah salat, nilai melakukan yang ma’ruf dan mencegah yang munkar, nilai sabar, nilai larangan sombong, nilai kesederhanaan dalam kehidupan sosial.","author":[{"dropping-particle":"","family":"Istianah Masruroh Kobandaha","given":"","non-dropping-particle":"","parse-names":false,"suffix":""},{"dropping-particle":"","family":"Yahiji","given":"Kasim","non-dropping-particle":"","parse-names":false,"suffix":""},{"dropping-particle":"","family":"Ibrahim","given":"Sulaiman","non-dropping-particle":"","parse-names":false,"suffix":""}],"container-title":"Irfani","id":"ITEM-1","issue":"2","issued":{"date-parts":[["2021"]]},"title":"PENDIDIKAN KARAKTER DALAM SURAT LUQMAN AYAT 12-19 (KAJIAN TAFSIR AL-AZHAR)","type":"article-journal","volume":"16"},"uris":["http://www.mendeley.com/documents/?uuid=0bed06f3-561a-34d8-9c77-f790828a3b1e"]}],"mendeley":{"formattedCitation":"Istianah Masruroh Kobandaha, Yahiji, and Ibrahim.","plainTextFormattedCitation":"Istianah Masruroh Kobandaha, Yahiji, and Ibrahim.","previouslyFormattedCitation":"Istianah Masruroh Kobandaha, Yahiji, and Ibrahim."},"properties":{"noteIndex":3},"schema":"https://github.com/citation-style-language/schema/raw/master/csl-citation.json"}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Istianah Masruroh Kobandaha, Yahiji, and Ibrahim.</w:t>
      </w:r>
      <w:r w:rsidRPr="006D0DC9">
        <w:rPr>
          <w:rFonts w:asciiTheme="majorBidi" w:hAnsiTheme="majorBidi" w:cstheme="majorBidi"/>
        </w:rPr>
        <w:fldChar w:fldCharType="end"/>
      </w:r>
    </w:p>
  </w:footnote>
  <w:footnote w:id="4">
    <w:p w14:paraId="2FD165BE" w14:textId="191CA706" w:rsidR="004B3580" w:rsidRPr="006D0DC9" w:rsidRDefault="004B3580"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006A1C2C" w:rsidRPr="006D0DC9">
        <w:rPr>
          <w:rFonts w:asciiTheme="majorBidi" w:hAnsiTheme="majorBidi" w:cstheme="majorBidi"/>
        </w:rPr>
        <w:instrText>ADDIN CSL_CITATION {"citationItems":[{"id":"ITEM-1","itemData":{"DOI":"10.30595/islamadina.v0i0.6521","ISSN":"1412-4777","abstract":"Manusia memiliki cara yang berbeda dalam menanggapi permasalahan hidup, tidak jarang mereka melakukan kesalahan karena tidak mampu mengelola emosi. Kajian ini terinspirasi dari kehebatan Rasulullah saw. saat dihadapkan pada permasalahan, yang mana bagi manusia biasa, hal tersebut bisa mendatangkan perasaan menderita. Namun tidak semua pengikutnya bisa memunculkan semangat yang sama dalam menghilangkan perasaan menderita yang dialami, maka muncul pertanyaan mengenai, apakah sebagian besar umat terdahulu juga merasa menderita ketika mendapatkan permasalahan hidup?, dan bagaimana Alquran memiliki penjelasan dalam memaknai derajat manusia untuk menanggapi penderitaan yang manusia dapatkan?. Kajian ini menggunakan pendekatan Tafsir Tematik dan dibantu metode Quran Digital, dengan menelusuri kata kunci yang berkaitan dengan kajian ini, beserta devariatnya. Hasil kajian ini menunjukkan bahwa baik dulu maupun sekarang, dibutuhkan kemauan dan ilmu dalam mengelola emosi, tingginya derajat seseorang tidak sebatas dia cukup beriman saja, tetapi diperlukan amal yang lebih besar, serta dibarengi kerelaan saat dihadapkan pada situasi sulit yang membuatnya menderita. Bahkan derajat seseorang bisa saja menurun saat ia tidak bersabar menjalani penderitaan, namun saat ia sadar atas kesalahannya tersebut Allah masih terus memberikan kesempatan bagi manusia yang mau terus belajar. Kajian ini memiliki implikasi, yakni bisa berdampak dalam membangun persepsi baru seseorang dalam memaknai permasalahan di sekitar ruang lingkup kehidupannya.","author":[{"dropping-particle":"","family":"Marwah","given":"Siti Shafa","non-dropping-particle":"","parse-names":false,"suffix":""},{"dropping-particle":"","family":"Firdaus","given":"Endis","non-dropping-particle":"","parse-names":false,"suffix":""},{"dropping-particle":"","family":"Hermawan","given":"Wawan","non-dropping-particle":"","parse-names":false,"suffix":""}],"container-title":"Islamadina : Jurnal Pemikiran Islam","id":"ITEM-1","issued":{"date-parts":[["2020"]]},"title":"Konsep Derajat Manusia Menurut Alquran Dalam Menanggapi Penderitaan","type":"article-journal"},"uris":["http://www.mendeley.com/documents/?uuid=7c8e2eb2-3d2b-3e6d-ac9e-c87c57cc5c1d"]}],"mendeley":{"formattedCitation":"Siti Shafa Marwah, Endis Firdaus, and Wawan Hermawan, “Konsep Derajat Manusia Menurut Alquran Dalam Menanggapi Penderitaan,” &lt;i&gt;Islamadina : Jurnal Pemikiran Islam&lt;/i&gt;, 2020, https://doi.org/10.30595/islamadina.v0i0.6521.","plainTextFormattedCitation":"Siti Shafa Marwah, Endis Firdaus, and Wawan Hermawan, “Konsep Derajat Manusia Menurut Alquran Dalam Menanggapi Penderitaan,” Islamadina : Jurnal Pemikiran Islam, 2020, https://doi.org/10.30595/islamadina.v0i0.6521.","previouslyFormattedCitation":"Siti Shafa Marwah, Endis Firdaus, and Wawan Hermawan, “Konsep Derajat Manusia Menurut Alquran Dalam Menanggapi Penderitaan,” &lt;i&gt;Islamadina : Jurnal Pemikiran Islam&lt;/i&gt;, 2020, https://doi.org/10.30595/islamadina.v0i0.6521."},"properties":{"noteIndex":4},"schema":"https://github.com/citation-style-language/schema/raw/master/csl-citation.json"}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Siti Shafa Marwah, Endis Firdaus, and Wawan Hermawan, “Konsep Derajat Manusia Menurut Alquran Dalam Menanggapi Penderitaan,” </w:t>
      </w:r>
      <w:r w:rsidRPr="006D0DC9">
        <w:rPr>
          <w:rFonts w:asciiTheme="majorBidi" w:hAnsiTheme="majorBidi" w:cstheme="majorBidi"/>
          <w:i/>
          <w:noProof/>
        </w:rPr>
        <w:t>Islamadina : Jurnal Pemikiran Islam</w:t>
      </w:r>
      <w:r w:rsidRPr="006D0DC9">
        <w:rPr>
          <w:rFonts w:asciiTheme="majorBidi" w:hAnsiTheme="majorBidi" w:cstheme="majorBidi"/>
          <w:noProof/>
        </w:rPr>
        <w:t>, 2020, https://doi.org/10.30595/islamadina.v0i0.6521.</w:t>
      </w:r>
      <w:r w:rsidRPr="006D0DC9">
        <w:rPr>
          <w:rFonts w:asciiTheme="majorBidi" w:hAnsiTheme="majorBidi" w:cstheme="majorBidi"/>
        </w:rPr>
        <w:fldChar w:fldCharType="end"/>
      </w:r>
    </w:p>
  </w:footnote>
  <w:footnote w:id="5">
    <w:p w14:paraId="1D60B828" w14:textId="314E7F9B" w:rsidR="006A1C2C" w:rsidRPr="006D0DC9" w:rsidRDefault="006A1C2C"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{"citationItems":[{"id":"ITEM-1","itemData":{"abstract":"Penelitian ini bertujuan untuk mendeskripsikan Implementasi al-Qur’an Surat al-‘Alaq ayat 1-5 dalam Pembelajaran Sains dan Teknologi. Jenis penelitian ini merupakan kajian pustaka (libarary research) dengan pendekatan deskriptif kualitatif. Metode pengumpulan datanya menggunakan metode dokumenter yang bersumber pada al-Qur’an surat al-‘Alaq ayat 1-5 dan beberapa kitab tafsir seperti al-Maragi, Ibnu Katsir, al-Misbah, dan al-Mizan. Sedangkan metode analisis datanya menggunakan metode Tahlily dan metode Contents analysis. Hasil penelitian ini menunjukkan, bahwa Konsepsi belajar dalam Al- Qur’an surat al-'Alaq ayat 1-5 dapat diartikan sebagai pencerahan intgelektual, yang dapat dilihat dari pengulangan kata iqra' sebanyak dua kali, sehingga menjadikan kebiasaan untuk belajar terus menerus. Sedangkan Implementasinya dalam pembelajaran Sains dan Teknologi tersirat dalam kata Iqra’ (membaca), karena membaca di sini tidak berarti hanya membaca sebuah teks saja, tetapi membaca alam, situasi dan kondisi di sekitar kita.","author":[{"dropping-particle":"","family":"Muhtadi","given":"","non-dropping-particle":"","parse-names":false,"suffix":""}],"container-title":"Sumbula","id":"ITEM-1","issue":"1","issued":{"date-parts":[["2020"]]},"title":"Implementasi Al-Qur'an Surat Al-'Alaq Ayat 1-5 dalam Pembelajaran Sains dan Teknologi","type":"article-journal","volume":"5"},"uris":["http://www.mendeley.com/documents/?uuid=52ccc979-00ee-3d22-b0ad-d1416acb0f98"]}],"mendeley":{"formattedCitation":"Muhtadi, “Implementasi Al-Qur’an Surat Al-’Alaq Ayat 1-5 Dalam Pembelajaran Sains Dan Teknologi,” &lt;i&gt;Sumbula&lt;/i&gt; 5, no. 1 (2020).","plainTextFormattedCitation":"Muhtadi, “Implementasi Al-Qur’an Surat Al-’Alaq Ayat 1-5 Dalam Pembelajaran Sains Dan Teknologi,” Sumbula 5, no. 1 (2020).","previouslyFormattedCitation":"Muhtadi, “Implementasi Al-Qur’an Surat Al-’Alaq Ayat 1-5 Dalam Pembelajaran Sains Dan Teknologi,” &lt;i&gt;Sumbula&lt;/i&gt; 5, no. 1 (2020)."},"properties":{"noteIndex":5},"schema":"https://github.com/citation-style-language/schema/raw/master/csl-citation.json"}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Muhtadi, “Implementasi Al-Qur’an Surat Al-’Alaq Ayat 1-5 Dalam Pembelajaran Sains Dan Teknologi,” </w:t>
      </w:r>
      <w:r w:rsidRPr="006D0DC9">
        <w:rPr>
          <w:rFonts w:asciiTheme="majorBidi" w:hAnsiTheme="majorBidi" w:cstheme="majorBidi"/>
          <w:i/>
          <w:noProof/>
        </w:rPr>
        <w:t>Sumbula</w:t>
      </w:r>
      <w:r w:rsidRPr="006D0DC9">
        <w:rPr>
          <w:rFonts w:asciiTheme="majorBidi" w:hAnsiTheme="majorBidi" w:cstheme="majorBidi"/>
          <w:noProof/>
        </w:rPr>
        <w:t xml:space="preserve"> 5, no. 1 (2020).</w:t>
      </w:r>
      <w:r w:rsidRPr="006D0DC9">
        <w:rPr>
          <w:rFonts w:asciiTheme="majorBidi" w:hAnsiTheme="majorBidi" w:cstheme="majorBidi"/>
        </w:rPr>
        <w:fldChar w:fldCharType="end"/>
      </w:r>
    </w:p>
  </w:footnote>
  <w:footnote w:id="6">
    <w:p w14:paraId="5D95FD30" w14:textId="04B86B57" w:rsidR="006A1C2C" w:rsidRPr="006D0DC9" w:rsidRDefault="006A1C2C"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{"citationItems":[{"id":"ITEM-1","itemData":{"DOI":"10.46870/jiat.v5i1.531","abstract":"Artikel ini membahas paradigma baru ilmu tafsir yang fokus pada metode dan bentuk penafsiran Muhammad Syahrur dalam menafsirkan al-Qur’an. Penelitian ini merupakan penelitian kualitatif yang bersifat Pustaka. Hasil penelitian ini menunjukkan bahwa Muhammad Syahrur menawarkan metode baru dalam memahami al-Qur’an yang dikenal dengan Qira’ah Mu’ashirah pembacaan kontemporer). Dengan metode tersebut, Muhammad Syahrur mengembangkan teori-teori yang terkesan berbeda dan lebih sesuai dengan konteks sekarang. Sejalan dengan hal tersebut, Syahrur menawarkan dua Pendekatan dalam menafsirkan al-Qur’an yakni pendekatan linguistik-saintifik dengan metode hermeneutika ta’wil, kedua adalah pendekatan dengan teori hudud dengan metode ijtihad. Melalui analisis dan pendekatan yang baru tersebut, maka hasil Penafsirannya pun termasuk baru dan berbeda dengan tafsir-tafsir sebelumnya (klasik). This article discusses the new paradigm of the science of interpretation which focuses on Muhammad Syahrur's methods and forms of interpretation in interpreting the Qur'an. This research is a qualitative research that is library in nature. The results of this study indicate that Muhammad Syahrur offers a new method in understanding the Qur'an known as Qira'ah Mu'ashirah (contemporary reading). With this method, Muhammad Syahrur developed theories that seemed different and more appropriate to the current context. In line with this, Syahrur offers two approaches to interpreting the Koran, namely a linguistic-scientific approach using the hermeneutic ta'wil method, the second is an approach with hudud theory using the ijtihad method. Through this new analysis and approach, the results of the interpretation are also new and different from previous (classical) interpretations.","author":[{"dropping-particle":"","family":"Sulkifli","given":"Sulkifli","non-dropping-particle":"","parse-names":false,"suffix":""},{"dropping-particle":"","family":"Rajab","given":"Ahmad","non-dropping-particle":"","parse-names":false,"suffix":""}],"container-title":"PAPPASANG","id":"ITEM-1","issue":"1","issued":{"date-parts":[["2023"]]},"title":"Paradigma Baru Ilmu Tafsir","type":"article-journal","volume":"5"},"uris":["http://www.mendeley.com/documents/?uuid=cd666f2a-10e6-3a53-83a3-d1278629691f"]}],"mendeley":{"formattedCitation":"Sulkifli Sulkifli and Ahmad Rajab, “Paradigma Baru Ilmu Tafsir,” &lt;i&gt;PAPPASANG&lt;/i&gt; 5, no. 1 (2023), https://doi.org/10.46870/jiat.v5i1.531.","plainTextFormattedCitation":"Sulkifli Sulkifli and Ahmad Rajab, “Paradigma Baru Ilmu Tafsir,” PAPPASANG 5, no. 1 (2023), https://doi.org/10.46870/jiat.v5i1.531.","previouslyFormattedCitation":"Sulkifli Sulkifli and Ahmad Rajab, “Paradigma Baru Ilmu Tafsir,” &lt;i&gt;PAPPASANG&lt;/i&gt; 5, no. 1 (2023), https://doi.org/10.46870/jiat.v5i1.531."},"properties":{"noteIndex":6},"schema":"https://github.com/citation-style-language/schema/raw/master/csl-citation.json"}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Sulkifli Sulkifli and Ahmad Rajab, “Paradigma Baru Ilmu Tafsir,” </w:t>
      </w:r>
      <w:r w:rsidRPr="006D0DC9">
        <w:rPr>
          <w:rFonts w:asciiTheme="majorBidi" w:hAnsiTheme="majorBidi" w:cstheme="majorBidi"/>
          <w:i/>
          <w:noProof/>
        </w:rPr>
        <w:t>PAPPASANG</w:t>
      </w:r>
      <w:r w:rsidRPr="006D0DC9">
        <w:rPr>
          <w:rFonts w:asciiTheme="majorBidi" w:hAnsiTheme="majorBidi" w:cstheme="majorBidi"/>
          <w:noProof/>
        </w:rPr>
        <w:t xml:space="preserve"> 5, no. 1 (2023), https://doi.org/10.46870/jiat.v5i1.531.</w:t>
      </w:r>
      <w:r w:rsidRPr="006D0DC9">
        <w:rPr>
          <w:rFonts w:asciiTheme="majorBidi" w:hAnsiTheme="majorBidi" w:cstheme="majorBidi"/>
        </w:rPr>
        <w:fldChar w:fldCharType="end"/>
      </w:r>
    </w:p>
  </w:footnote>
  <w:footnote w:id="7">
    <w:p w14:paraId="15AD3B76" w14:textId="59EF4F17" w:rsidR="006A1C2C" w:rsidRPr="006D0DC9" w:rsidRDefault="006A1C2C"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{"citationItems":[{"id":"ITEM-1","itemData":{"DOI":"10.15575/al-bayan.v1i2.1596","ISSN":"2528-1054","abstract":"Pesan-pesan Alquran yang universal seringkali berhadapan dengan realitas kehidupan bermasyarakat yang beragam. Karenanya diperlukan berbagai pendekatan dalam merefleksikan nilai-nilai Alquran agar aktualisasi nilai-nilai Alquran di dalam masyarakat berjalan seiring dengan keuniversalannya. Penelitian ini berusaha mendeskripsikan kinerja pendekatan tekstual dan kontekstual dalam memahami Alquran, sebagai upaya memahami teks dengan konteks yang harmoni dengan kehidupan masyarakat. Dalam pendekatan tekstual, praktik tafsir lebih berorientasi pada teks yang ada dalam dirinya. Sedangkan dalam pendekatan kontekstual melibatkan pemahaman ekstra-teks bukan intra-teks. Pendekatan tekstual biasanya memfokuskan pembahasannya pada kinerja gramatikal, melalui pemahaman  harfiah, sehingga cenderung menggunakan analisis yang bergerak dari refleksi [teks] ke praksis [konteks]. Sedangkan kinerja pendekatan kontekstual berusaha memahami suatu teks dengan cara melacak konteks penggunaannya pada masa ketika teks itu muncul, termasuk situasi dan kondisi di mana ayat Alquran diturunkan, kemudian dipahami secara interdisiplin dengan ilmu-ilmu yang berkembang saat ini","author":[{"dropping-particle":"","family":"Solahudin","given":"M","non-dropping-particle":"","parse-names":false,"suffix":""}],"container-title":"Al-Bayan: Jurnal Studi Ilmu Al- Qur'an dan Tafsir","id":"ITEM-1","issue":"2","issued":{"date-parts":[["2016"]]},"title":"PENDEKATAN TEKSTUAL DAN KONTEKSTUAL DALAM PENAFSIRAN ALQURAN","type":"article-journal","volume":"1"},"uris":["http://www.mendeley.com/documents/?uuid=7eb0ce43-32cc-34e8-abf0-da369f418bf8"]}],"mendeley":{"formattedCitation":"M Solahudin, “PENDEKATAN TEKSTUAL DAN KONTEKSTUAL DALAM PENAFSIRAN ALQURAN,” &lt;i&gt;Al-Bayan: Jurnal Studi Ilmu Al- Qur’an Dan Tafsir&lt;/i&gt; 1, no. 2 (2016), https://doi.org/10.15575/al-bayan.v1i2.1596.","plainTextFormattedCitation":"M Solahudin, “PENDEKATAN TEKSTUAL DAN KONTEKSTUAL DALAM PENAFSIRAN ALQURAN,” Al-Bayan: Jurnal Studi Ilmu Al- Qur’an Dan Tafsir 1, no. 2 (2016), https://doi.org/10.15575/al-bayan.v1i2.1596.","previouslyFormattedCitation":"M Solahudin, “PENDEKATAN TEKSTUAL DAN KONTEKSTUAL DALAM PENAFSIRAN ALQURAN,” &lt;i&gt;Al-Bayan: Jurnal Studi Ilmu Al- Qur’an Dan Tafsir&lt;/i&gt; 1, no. 2 (2016), https://doi.org/10.15575/al-bayan.v1i2.1596."},"properties":{"noteIndex":7},"schema":"https://github.com/citation-style-language/schema/raw/master/csl-citation.json"}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M Solahudin, “PENDEKATAN TEKSTUAL DAN KONTEKSTUAL DALAM PENAFSIRAN ALQURAN,” </w:t>
      </w:r>
      <w:r w:rsidRPr="006D0DC9">
        <w:rPr>
          <w:rFonts w:asciiTheme="majorBidi" w:hAnsiTheme="majorBidi" w:cstheme="majorBidi"/>
          <w:i/>
          <w:noProof/>
        </w:rPr>
        <w:t>Al-Bayan: Jurnal Studi Ilmu Al- Qur’an Dan Tafsir</w:t>
      </w:r>
      <w:r w:rsidRPr="006D0DC9">
        <w:rPr>
          <w:rFonts w:asciiTheme="majorBidi" w:hAnsiTheme="majorBidi" w:cstheme="majorBidi"/>
          <w:noProof/>
        </w:rPr>
        <w:t xml:space="preserve"> 1, no. 2 (2016), https://doi.org/10.15575/al-bayan.v1i2.1596.</w:t>
      </w:r>
      <w:r w:rsidRPr="006D0DC9">
        <w:rPr>
          <w:rFonts w:asciiTheme="majorBidi" w:hAnsiTheme="majorBidi" w:cstheme="majorBidi"/>
        </w:rPr>
        <w:fldChar w:fldCharType="end"/>
      </w:r>
    </w:p>
  </w:footnote>
  <w:footnote w:id="8">
    <w:p w14:paraId="05B139B2" w14:textId="23428BB9" w:rsidR="006A1C2C" w:rsidRPr="006D0DC9" w:rsidRDefault="006A1C2C"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0016098D" w:rsidRPr="006D0DC9">
        <w:rPr>
          <w:rFonts w:asciiTheme="majorBidi" w:hAnsiTheme="majorBidi" w:cstheme="majorBidi"/>
        </w:rPr>
        <w:instrText>ADDIN CSL_CITATION {"citationItems":[{"id":"ITEM-1","itemData":{"DOI":"10.46870/jstain.v5i2.701","abstract":"Artikel ini membahas tentang pentingnya isytiqaq dalam memahami Al-Quran dan Tafsir, yang meliputi pembehasan tentang pengertian isytiqaq, jenis-jenisnya (isytiqaq sughra, kabir, akbar, dan kubbar), serta bagaimana isytiqaq digunakan dalam pemahaman ilmu Al-Quran dan tafsir. Kajian ini menggunakan pedekatan kualitatif dengan menggunakan metode kajian pustaka. Hasil penelitian menjelaskan bahwa isytiqaq adalah proses pembentukan kata dengan cara mengubah bentuk kata dasarnya, yang memungkinkan terciptanya kata-kata baru dengan makna yang terkait. Isytiqaq sangat penting dalam pemahaman Al-Quran karena membantu untuk memahami makna-makna dalam teks secara lebih mendalam, kontekstual, dan akurat.","author":[{"dropping-particle":"","family":"Zurnafida","given":"","non-dropping-particle":"","parse-names":false,"suffix":""},{"dropping-particle":"","family":"Mohamad Sobirin","given":"","non-dropping-particle":"","parse-names":false,"suffix":""}],"container-title":"AL-MUTSLA","id":"ITEM-1","issue":"2","issued":{"date-parts":[["2023"]]},"title":"Kajian Isytiqaq Dalam Memahami Ilmu Al-Qur’an Dan Tafsir","type":"article-journal","volume":"5"},"uris":["http://www.mendeley.com/documents/?uuid=66908020-b298-36f1-bd4a-c43793c09fc6"]}],"mendeley":{"formattedCitation":"Zurnafida and Mohamad Sobirin, “Kajian Isytiqaq Dalam Memahami Ilmu Al-Qur’an Dan Tafsir,” &lt;i&gt;AL-MUTSLA&lt;/i&gt; 5, no. 2 (2023), https://doi.org/10.46870/jstain.v5i2.701.","plainTextFormattedCitation":"Zurnafida and Mohamad Sobirin, “Kajian Isytiqaq Dalam Memahami Ilmu Al-Qur’an Dan Tafsir,” AL-MUTSLA 5, no. 2 (2023), https://doi.org/10.46870/jstain.v5i2.701.","previouslyFormattedCitation":"Zurnafida and Mohamad Sobirin, “Kajian Isytiqaq Dalam Memahami Ilmu Al-Qur’an Dan Tafsir,” &lt;i&gt;AL-MUTSLA&lt;/i&gt; 5, no. 2 (2023), https://doi.org/10.46870/jstain.v5i2.701."},"properties":{"noteIndex":8},"schema":"https://github.com/citation-style-language/schema/raw/master/csl-citation.json"}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Zurnafida and Mohamad Sobirin, “Kajian Isytiqaq Dalam Memahami Ilmu Al-Qur’an Dan Tafsir,” </w:t>
      </w:r>
      <w:r w:rsidRPr="006D0DC9">
        <w:rPr>
          <w:rFonts w:asciiTheme="majorBidi" w:hAnsiTheme="majorBidi" w:cstheme="majorBidi"/>
          <w:i/>
          <w:noProof/>
        </w:rPr>
        <w:t>AL-MUTSLA</w:t>
      </w:r>
      <w:r w:rsidRPr="006D0DC9">
        <w:rPr>
          <w:rFonts w:asciiTheme="majorBidi" w:hAnsiTheme="majorBidi" w:cstheme="majorBidi"/>
          <w:noProof/>
        </w:rPr>
        <w:t xml:space="preserve"> 5, no. 2 (2023), https://doi.org/10.46870/jstain.v5i2.701.</w:t>
      </w:r>
      <w:r w:rsidRPr="006D0DC9">
        <w:rPr>
          <w:rFonts w:asciiTheme="majorBidi" w:hAnsiTheme="majorBidi" w:cstheme="majorBidi"/>
        </w:rPr>
        <w:fldChar w:fldCharType="end"/>
      </w:r>
    </w:p>
  </w:footnote>
  <w:footnote w:id="9">
    <w:p w14:paraId="1ED29659" w14:textId="26F8BAA3" w:rsidR="0016098D" w:rsidRPr="006D0DC9" w:rsidRDefault="0016098D"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{"citationItems":[{"id":"ITEM-1","itemData":{"abstract":"Penelitian kualitatif melibatkan pengumpulan dan analisis data non-numerik (misalnya, teks, video, atau audio) untuk memahami konsep, pendapat, atau pengalaman. Ini dapat digunakan untuk mengumpulkan wawasan mendalam tentang suatu masalah atau menghasilkan ide-ide baru untuk penelitian. Penelitian kualitatif adalah kebalikan dari penelitian kuantitatif, yang melibatkan pengumpulan dan analisis data numerik untuk analisis statistik. Penelitian kualitatif digunakan untuk memahami bagaimana orang mengalami dunia. Meskipun ada banyak pendekatan untuk penelitian kualitatif, mereka cenderung fleksibel dan fokus pada mempertahankan makna yang kaya ketika menafsirkan data. Pendekatan umum dalam penelitian kualitatif termasuk grounded theory, etnografi, penelitian tindakan, penelitian fenomenologis, dan penelitian naratif. Mereka berbagi beberapa kesamaan, tetapi menekankan tujuan dan perspektif yang berbeda. Buku ini bertujuan untuk menjelaskan berbagai pendekatan tersebut","author":[{"dropping-particle":"","family":"Bado","given":"Basri","non-dropping-particle":"","parse-names":false,"suffix":""}],"container-title":"Pengantar Metode Kualitatif","id":"ITEM-1","issued":{"date-parts":[["2021"]]},"title":"Model Pendekatan Kualitatif: Telaah Dalam Metode Penelitian Ilmiah","type":"book"},"uris":["http://www.mendeley.com/documents/?uuid=4aa92c01-3e8f-3ed8-aee9-cae04915ab1e"]}],"mendeley":{"formattedCitation":"Basri Bado, &lt;i&gt;Model Pendekatan Kualitatif: Telaah Dalam Metode Penelitian Ilmiah&lt;/i&gt;, &lt;i&gt;Pengantar Metode Kualitatif&lt;/i&gt;, 2021.","plainTextFormattedCitation":"Basri Bado, Model Pendekatan Kualitatif: Telaah Dalam Metode Penelitian Ilmiah, Pengantar Metode Kualitatif, 2021.","previouslyFormattedCitation":"Basri Bado, &lt;i&gt;Model Pendekatan Kualitatif: Telaah Dalam Metode Penelitian Ilmiah&lt;/i&gt;, &lt;i&gt;Pengantar Metode Kualitatif&lt;/i&gt;, 2021."},"properties":{"noteIndex":9},"schema":"https://github.com/citation-style-language/schema/raw/master/csl-citation.json"}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Basri Bado, </w:t>
      </w:r>
      <w:r w:rsidRPr="006D0DC9">
        <w:rPr>
          <w:rFonts w:asciiTheme="majorBidi" w:hAnsiTheme="majorBidi" w:cstheme="majorBidi"/>
          <w:i/>
          <w:noProof/>
        </w:rPr>
        <w:t>Model Pendekatan Kualitatif: Telaah Dalam Metode Penelitian Ilmiah</w:t>
      </w:r>
      <w:r w:rsidRPr="006D0DC9">
        <w:rPr>
          <w:rFonts w:asciiTheme="majorBidi" w:hAnsiTheme="majorBidi" w:cstheme="majorBidi"/>
          <w:noProof/>
        </w:rPr>
        <w:t xml:space="preserve">, </w:t>
      </w:r>
      <w:r w:rsidRPr="006D0DC9">
        <w:rPr>
          <w:rFonts w:asciiTheme="majorBidi" w:hAnsiTheme="majorBidi" w:cstheme="majorBidi"/>
          <w:i/>
          <w:noProof/>
        </w:rPr>
        <w:t>Pengantar Metode Kualitatif</w:t>
      </w:r>
      <w:r w:rsidRPr="006D0DC9">
        <w:rPr>
          <w:rFonts w:asciiTheme="majorBidi" w:hAnsiTheme="majorBidi" w:cstheme="majorBidi"/>
          <w:noProof/>
        </w:rPr>
        <w:t>, 2021.</w:t>
      </w:r>
      <w:r w:rsidRPr="006D0DC9">
        <w:rPr>
          <w:rFonts w:asciiTheme="majorBidi" w:hAnsiTheme="majorBidi" w:cstheme="majorBidi"/>
        </w:rPr>
        <w:fldChar w:fldCharType="end"/>
      </w:r>
    </w:p>
  </w:footnote>
  <w:footnote w:id="10">
    <w:p w14:paraId="0A68753D" w14:textId="30D7A65A" w:rsidR="0016098D" w:rsidRPr="006D0DC9" w:rsidRDefault="0016098D"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{"citationItems":[{"id":"ITEM-1","itemData":{"abstract":"Salah satu komponen yang penting dalam penelitian adalah proses peneliti dalam pengumpulan data. Kesalahan yang dilakukan dalam proses pengumpulan data akan membuat proses analisis menjadi sulit. Selain itu hasil dan kesimpulan yang akan didapat pun akan menjadi rancu apabila pengumpulan data dilakukan tidak dengan benar.","author":[{"dropping-particle":"","family":"Rachmawati","given":"Tutik","non-dropping-particle":"","parse-names":false,"suffix":""}],"container-title":"UNPAR Press","id":"ITEM-1","issue":"1","issued":{"date-parts":[["2017"]]},"title":"Metode Pengumpulan Data dalam Penelitian Kualitatif","type":"article-journal"},"uris":["http://www.mendeley.com/documents/?uuid=8d66743e-f8a6-3c69-a8e6-6dd26e993df3"]}],"mendeley":{"formattedCitation":"Tutik Rachmawati, “Metode Pengumpulan Data Dalam Penelitian Kualitatif,” &lt;i&gt;UNPAR Press&lt;/i&gt;, no. 1 (2017).","plainTextFormattedCitation":"Tutik Rachmawati, “Metode Pengumpulan Data Dalam Penelitian Kualitatif,” UNPAR Press, no. 1 (2017).","previouslyFormattedCitation":"Tutik Rachmawati, “Metode Pengumpulan Data Dalam Penelitian Kualitatif,” &lt;i&gt;UNPAR Press&lt;/i&gt;, no. 1 (2017)."},"properties":{"noteIndex":10},"schema":"https://github.com/citation-style-language/schema/raw/master/csl-citation.json"}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Tutik Rachmawati, “Metode Pengumpulan Data Dalam Penelitian Kualitatif,” </w:t>
      </w:r>
      <w:r w:rsidRPr="006D0DC9">
        <w:rPr>
          <w:rFonts w:asciiTheme="majorBidi" w:hAnsiTheme="majorBidi" w:cstheme="majorBidi"/>
          <w:i/>
          <w:noProof/>
        </w:rPr>
        <w:t>UNPAR Press</w:t>
      </w:r>
      <w:r w:rsidRPr="006D0DC9">
        <w:rPr>
          <w:rFonts w:asciiTheme="majorBidi" w:hAnsiTheme="majorBidi" w:cstheme="majorBidi"/>
          <w:noProof/>
        </w:rPr>
        <w:t>, no. 1 (2017).</w:t>
      </w:r>
      <w:r w:rsidRPr="006D0DC9">
        <w:rPr>
          <w:rFonts w:asciiTheme="majorBidi" w:hAnsiTheme="majorBidi" w:cstheme="majorBidi"/>
        </w:rPr>
        <w:fldChar w:fldCharType="end"/>
      </w:r>
    </w:p>
  </w:footnote>
  <w:footnote w:id="11">
    <w:p w14:paraId="100A65E7" w14:textId="7C821BF4" w:rsidR="0016098D" w:rsidRPr="006D0DC9" w:rsidRDefault="0016098D"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00DD0DFD" w:rsidRPr="006D0DC9">
        <w:rPr>
          <w:rFonts w:asciiTheme="majorBidi" w:hAnsiTheme="majorBidi" w:cstheme="majorBidi"/>
        </w:rPr>
        <w:instrText>ADDIN CSL_CITATION {"citationItems":[{"id":"ITEM-1","itemData":{"DOI":"10.21831/hum.v21i1.38075","ISSN":"1412-1271","abstract":"Tujuan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Rijal","non-dropping-particle":"","parse-names":false,"suffix":""}],"container-title":"HUMANIKA","id":"ITEM-1","issue":"1","issued":{"date-parts":[["2021"]]},"title":"Memahami desain metode penelitian kualitatif","type":"article-journal","volume":"21"},"uris":["http://www.mendeley.com/documents/?uuid=9a743056-8631-31d2-b22a-6d5a01860cb9"]}],"mendeley":{"formattedCitation":"Muhammad Rijal Fadli, “Memahami Desain Metode Penelitian Kualitatif,” &lt;i&gt;HUMANIKA&lt;/i&gt; 21, no. 1 (2021), https://doi.org/10.21831/hum.v21i1.38075.","plainTextFormattedCitation":"Muhammad Rijal Fadli, “Memahami Desain Metode Penelitian Kualitatif,” HUMANIKA 21, no. 1 (2021), https://doi.org/10.21831/hum.v21i1.38075.","previouslyFormattedCitation":"Muhammad Rijal Fadli, “Memahami Desain Metode Penelitian Kualitatif,” &lt;i&gt;HUMANIKA&lt;/i&gt; 21, no. 1 (2021), https://doi.org/10.21831/hum.v21i1.38075."},"properties":{"noteIndex":11},"schema":"https://github.com/citation-style-language/schema/raw/master/csl-citation.json"}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Muhammad Rijal Fadli, “Memahami Desain Metode Penelitian Kualitatif,” </w:t>
      </w:r>
      <w:r w:rsidRPr="006D0DC9">
        <w:rPr>
          <w:rFonts w:asciiTheme="majorBidi" w:hAnsiTheme="majorBidi" w:cstheme="majorBidi"/>
          <w:i/>
          <w:noProof/>
        </w:rPr>
        <w:t>HUMANIKA</w:t>
      </w:r>
      <w:r w:rsidRPr="006D0DC9">
        <w:rPr>
          <w:rFonts w:asciiTheme="majorBidi" w:hAnsiTheme="majorBidi" w:cstheme="majorBidi"/>
          <w:noProof/>
        </w:rPr>
        <w:t xml:space="preserve"> 21, no. 1 (2021), https://doi.org/10.21831/hum.v21i1.38075.</w:t>
      </w:r>
      <w:r w:rsidRPr="006D0DC9">
        <w:rPr>
          <w:rFonts w:asciiTheme="majorBidi" w:hAnsiTheme="majorBidi" w:cstheme="majorBidi"/>
        </w:rPr>
        <w:fldChar w:fldCharType="end"/>
      </w:r>
    </w:p>
  </w:footnote>
  <w:footnote w:id="12">
    <w:p w14:paraId="7AAEB372" w14:textId="4A11CC22" w:rsidR="0016098D" w:rsidRPr="006D0DC9" w:rsidRDefault="0016098D"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{"citationItems":[{"id":"ITEM-1","itemData":{"DOI":"10.4274/BMJ.galenos.2022.2022.1-1","ISSN":"13059327","abstract":"Objective: Determination of the correct point and angle of puncture is the first and most important step in percutaneous nephrolithotomy. In this study, we presented our first clinical results of a new fluoroscopy-guided triangulation puncture technique. Methods: A total of 50 patients who met the inclusion criteria were evaluated retrospectively between January 2015 and December 2017. Preoperative and postoperative features, data on percutaneous renal access, success, and complication rates were examined. Results: Of 50 patients who underwent percutaneous nephrolithotomy, the mean age was 39.9±11.8 years and the mean body mass index was 26±4 kg/m2. The mean stone burden was 587.7±198.5 mm2. The mean operation time was 74.3±15.6 min and the mean fluoroscopy time was 3.6±1.1 min. Intraoperative or postoperative complications were detected in 9 patients. On the 1st postoperative day, the stone-free rate was 80% and clinically insignificant residual fragment was 12%. Conclusion: This technique provided the correct point and angle of puncture with minimal complication rates. However, further investigations and comparisons with other techniques should be conducted to examine the efficacy and reliability of this method in detail.","author":[{"dropping-particle":"","family":"Evren","given":"İsmail","non-dropping-particle":"","parse-names":false,"suffix":""},{"dropping-particle":"","family":"Şeker","given":"Kamil Gökhan","non-dropping-particle":"","parse-names":false,"suffix":""},{"dropping-particle":"","family":"Ekşi","given":"Mithat","non-dropping-particle":"","parse-names":false,"suffix":""},{"dropping-particle":"","family":"Şam","given":"Emre","non-dropping-particle":"","parse-names":false,"suffix":""},{"dropping-particle":"","family":"Akkaş","given":"Fatih","non-dropping-particle":"","parse-names":false,"suffix":""},{"dropping-particle":"","family":"Kargı","given":"Taner","non-dropping-particle":"","parse-names":false,"suffix":""},{"dropping-particle":"","family":"Hacıislamoğlu","given":"Ahmet","non-dropping-particle":"","parse-names":false,"suffix":""},{"dropping-particle":"","family":"Karadağ","given":"Serdar","non-dropping-particle":"","parse-names":false,"suffix":""},{"dropping-particle":"","family":"Tüken","given":"Murat","non-dropping-particle":"","parse-names":false,"suffix":""}],"container-title":"Medical Journal of Bakirkoy","id":"ITEM-1","issue":"4","issued":{"date-parts":[["2022"]]},"title":"Simplified Triangulation Technique for Renal Access During Percutaneous Nephrolithotomy: Description of a Novel Technique","type":"article-journal","volume":"18"},"uris":["http://www.mendeley.com/documents/?uuid=f157dec8-862b-3857-b4d2-0277efeff0f2"]}],"mendeley":{"formattedCitation":"İsmail Evren et al., “Simplified Triangulation Technique for Renal Access During Percutaneous Nephrolithotomy: Description of a Novel Technique,” &lt;i&gt;Medical Journal of Bakirkoy&lt;/i&gt; 18, no. 4 (2022), https://doi.org/10.4274/BMJ.galenos.2022.2022.1-1.","plainTextFormattedCitation":"İsmail Evren et al., “Simplified Triangulation Technique for Renal Access During Percutaneous Nephrolithotomy: Description of a Novel Technique,” Medical Journal of Bakirkoy 18, no. 4 (2022), https://doi.org/10.4274/BMJ.galenos.2022.2022.1-1.","previouslyFormattedCitation":"İsmail Evren et al., “Simplified Triangulation Technique for Renal Access During Percutaneous Nephrolithotomy: Description of a Novel Technique,” &lt;i&gt;Medical Journal of Bakirkoy&lt;/i&gt; 18, no. 4 (2022), https://doi.org/10.4274/BMJ.galenos.2022.2022.1-1."},"properties":{"noteIndex":12},"schema":"https://github.com/citation-style-language/schema/raw/master/csl-citation.json"}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İsmail Evren et al., “Simplified Triangulation Technique for Renal Access During Percutaneous Nephrolithotomy: Description of a Novel Technique,” </w:t>
      </w:r>
      <w:r w:rsidRPr="006D0DC9">
        <w:rPr>
          <w:rFonts w:asciiTheme="majorBidi" w:hAnsiTheme="majorBidi" w:cstheme="majorBidi"/>
          <w:i/>
          <w:noProof/>
        </w:rPr>
        <w:t>Medical Journal of Bakirkoy</w:t>
      </w:r>
      <w:r w:rsidRPr="006D0DC9">
        <w:rPr>
          <w:rFonts w:asciiTheme="majorBidi" w:hAnsiTheme="majorBidi" w:cstheme="majorBidi"/>
          <w:noProof/>
        </w:rPr>
        <w:t xml:space="preserve"> 18, no. 4 (2022), https://doi.org/10.4274/BMJ.galenos.2022.2022.1-1.</w:t>
      </w:r>
      <w:r w:rsidRPr="006D0DC9">
        <w:rPr>
          <w:rFonts w:asciiTheme="majorBidi" w:hAnsiTheme="majorBidi" w:cstheme="majorBidi"/>
        </w:rPr>
        <w:fldChar w:fldCharType="end"/>
      </w:r>
    </w:p>
  </w:footnote>
  <w:footnote w:id="13">
    <w:p w14:paraId="2E0F8BE6" w14:textId="59DFD76D" w:rsidR="00DD0DFD" w:rsidRPr="006D0DC9" w:rsidRDefault="00DD0DFD"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{"citationItems":[{"id":"ITEM-1","itemData":{"DOI":"10.22373/tafse.v6i1.9200","ISSN":"2620-4185","abstract":"Dayah Ummul Ayman is one of the largest dayah in Aceh. The teaching of tafsir in this dayah is carried out through dayah curriculum and adapted to the abilities of students. Standardization of teaching is based on the design of the subject of interpretation which is taught according to the level of learning ability of students. On the basis of this phenomenon, there are three issues discussed in this study; first, how is the pattern of learning tafsir used in Dayah Ummul Ayman; second, how is the understanding of Dayah Ummul Ayman's students in understanding of tafsir; third, what are the opportunities and challenges of the students' ability in applying learning of tafsir to Dayah Ummul Ayman. This paper shows that tafsir learning at Dayah Ummul Ayman is carried out by learning in an integrated and separate system, with learning methods such as question and answer, repetition and demonstration. The understanding of students in mastering the material of tafsir is limited to one book of tafsir, namely tafsir al-Jalalain. Santri and teachers (teungku) do not have difficulties in the learning process, but sometimes there are long discussions off-topic. Another challenge is that the students lack mastery of qawai'd tafsir because the learning only focuses on the text of the al-Jalalain commentary, whereas translation and understanding are explained by the teacher. Dayah Ummul Ayman merupakan salah satu dayah terbesar di Aceh. Pembelajaran tafsir pada dayah ini dilakukan melalui kurikulum dayah yang disesuaikan dengan kemampuan santri. Standarisasi pengajaran didasari pada rancangan mata pelajaran tafsir yang diajarkan menurut tingkat kemampuan belajar santri. Atas dasar fenomena tersebut, ada tiga persoalan yang dibahas dalam kajian ini; pertama, bagaimana pola pembelajaran tafsir yang digunakan pada Dayah Ummul Ayman; kedua, bagaimana pemahaman santri Dayah Ummul Ayman dalam memahami tafsir; ketiga, bagaimana peluang dan tantangan kemampuan santri dalam menerapkan pembelajaran tafsir pada Dayah Ummul Ayman. Tulisan ini menunjukkan bahwa pembelajaran tafsir di Dayah Ummul Ayman dilaksanakan dengan belajar secara terpadu dan terpisah, dengan metode belajar seperti tanya jawab, pengulangan dan demontrasi. Pemahaman santri dalam menguasai materi tafsir terbatas pada satu kitab tafsir saja yaitu tafsir al-Jalalain. Santri dan guru (teungku) tidak memiliki kesulitan dalam proses pembelajaran, namun terkadang ada pembahasan yang panjang di luar topik. Tantangan la…","author":[{"dropping-particle":"","family":"Zainuddin","given":"Zainuddin","non-dropping-particle":"","parse-names":false,"suffix":""},{"dropping-particle":"","family":"Haqqi","given":"Zyaul","non-dropping-particle":"","parse-names":false,"suffix":""}],"container-title":"TAFSE: Journal of Qur'anic Studies","id":"ITEM-1","issue":"1","issued":{"date-parts":[["2021"]]},"title":"Pembelajaran Tafsir Di Dayah Ummul Ayman Samalanga","type":"article-journal","volume":"6"},"uris":["http://www.mendeley.com/documents/?uuid=74b83444-c1f0-30d2-9811-c39dfea77347"]}],"mendeley":{"formattedCitation":"Zainuddin Zainuddin and Zyaul Haqqi, “Pembelajaran Tafsir Di Dayah Ummul Ayman Samalanga,” &lt;i&gt;TAFSE: Journal of Qur’anic Studies&lt;/i&gt; 6, no. 1 (2021), https://doi.org/10.22373/tafse.v6i1.9200.","plainTextFormattedCitation":"Zainuddin Zainuddin and Zyaul Haqqi, “Pembelajaran Tafsir Di Dayah Ummul Ayman Samalanga,” TAFSE: Journal of Qur’anic Studies 6, no. 1 (2021), https://doi.org/10.22373/tafse.v6i1.9200.","previouslyFormattedCitation":"Zainuddin Zainuddin and Zyaul Haqqi, “Pembelajaran Tafsir Di Dayah Ummul Ayman Samalanga,” &lt;i&gt;TAFSE: Journal of Qur’anic Studies&lt;/i&gt; 6, no. 1 (2021), https://doi.org/10.22373/tafse.v6i1.9200."},"properties":{"noteIndex":13},"schema":"https://github.com/citation-style-language/schema/raw/master/csl-citation.json"}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Zainuddin Zainuddin and Zyaul Haqqi, “Pembelajaran Tafsir Di Dayah Ummul Ayman Samalanga,” </w:t>
      </w:r>
      <w:r w:rsidRPr="006D0DC9">
        <w:rPr>
          <w:rFonts w:asciiTheme="majorBidi" w:hAnsiTheme="majorBidi" w:cstheme="majorBidi"/>
          <w:i/>
          <w:noProof/>
        </w:rPr>
        <w:t>TAFSE: Journal of Qur’anic Studies</w:t>
      </w:r>
      <w:r w:rsidRPr="006D0DC9">
        <w:rPr>
          <w:rFonts w:asciiTheme="majorBidi" w:hAnsiTheme="majorBidi" w:cstheme="majorBidi"/>
          <w:noProof/>
        </w:rPr>
        <w:t xml:space="preserve"> 6, no. 1 (2021), https://doi.org/10.22373/tafse.v6i1.9200.</w:t>
      </w:r>
      <w:r w:rsidRPr="006D0DC9">
        <w:rPr>
          <w:rFonts w:asciiTheme="majorBidi" w:hAnsiTheme="majorBidi" w:cstheme="majorBidi"/>
        </w:rPr>
        <w:fldChar w:fldCharType="end"/>
      </w:r>
    </w:p>
  </w:footnote>
  <w:footnote w:id="14">
    <w:p w14:paraId="7F46DE60" w14:textId="393EDA35" w:rsidR="00DD0DFD" w:rsidRPr="006D0DC9" w:rsidRDefault="00DD0DFD"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{"citationItems":[{"id":"ITEM-1","itemData":{"abstract":"Abstract Children are the hope of the nation which is the next generation, where the future of this nation eventually will be placed. As the successor to the nation, then the current generation obligation to provide protection to the They of the moral damage caused by the use of harmful content in the print and electronic media, especially those containing elements of violence and pornograph. Regulations governing the legal protection of children from harmful content in the print and electronic media are still common, there are no specific rules intended to give legal protection of children from harmful content that may be present in the print and electronic media","author":[{"dropping-particle":"","family":"Saputri Novia","given":"Adriana","non-dropping-particle":"","parse-names":false,"suffix":""}],"container-title":"Analisis Standar Pelayanan Minimal Pada Instalasi Rawat Jalan di RSUD Kota Semarang","id":"ITEM-1","issue":"3","issued":{"date-parts":[["2021"]]},"title":"Pedoman Wawancara Mendalam","type":"article","volume":"105"},"uris":["http://www.mendeley.com/documents/?uuid=036cad0c-7b63-397d-9317-db5f09b0ce38"]}],"mendeley":{"formattedCitation":"Adriana Saputri Novia, “Pedoman Wawancara Mendalam,” &lt;i&gt;Analisis Standar Pelayanan Minimal Pada Instalasi Rawat Jalan Di RSUD Kota Semarang&lt;/i&gt;, 2021.","plainTextFormattedCitation":"Adriana Saputri Novia, “Pedoman Wawancara Mendalam,” Analisis Standar Pelayanan Minimal Pada Instalasi Rawat Jalan Di RSUD Kota Semarang, 2021.","previouslyFormattedCitation":"Adriana Saputri Novia, “Pedoman Wawancara Mendalam,” &lt;i&gt;Analisis Standar Pelayanan Minimal Pada Instalasi Rawat Jalan Di RSUD Kota Semarang&lt;/i&gt;, 2021."},"properties":{"noteIndex":14},"schema":"https://github.com/citation-style-language/schema/raw/master/csl-citation.json"}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Adriana Saputri Novia, “Pedoman Wawancara Mendalam,” </w:t>
      </w:r>
      <w:r w:rsidRPr="006D0DC9">
        <w:rPr>
          <w:rFonts w:asciiTheme="majorBidi" w:hAnsiTheme="majorBidi" w:cstheme="majorBidi"/>
          <w:i/>
          <w:noProof/>
        </w:rPr>
        <w:t>Analisis Standar Pelayanan Minimal Pada Instalasi Rawat Jalan Di RSUD Kota Semarang</w:t>
      </w:r>
      <w:r w:rsidRPr="006D0DC9">
        <w:rPr>
          <w:rFonts w:asciiTheme="majorBidi" w:hAnsiTheme="majorBidi" w:cstheme="majorBidi"/>
          <w:noProof/>
        </w:rPr>
        <w:t>, 2021.</w:t>
      </w:r>
      <w:r w:rsidRPr="006D0DC9">
        <w:rPr>
          <w:rFonts w:asciiTheme="majorBidi" w:hAnsiTheme="majorBidi" w:cstheme="majorBidi"/>
        </w:rPr>
        <w:fldChar w:fldCharType="end"/>
      </w:r>
    </w:p>
  </w:footnote>
  <w:footnote w:id="15">
    <w:p w14:paraId="20A0DB5E" w14:textId="3CACB5E2" w:rsidR="00DD0DFD" w:rsidRPr="006D0DC9" w:rsidRDefault="00DD0DFD" w:rsidP="006D0DC9">
      <w:pPr>
        <w:pStyle w:val="FootnoteText"/>
        <w:ind w:firstLine="567"/>
        <w:rPr>
          <w:rFonts w:asciiTheme="majorBidi" w:hAnsiTheme="majorBidi" w:cstheme="majorBidi"/>
          <w:lang w:val="en-US"/>
        </w:rPr>
      </w:pPr>
      <w:r w:rsidRPr="006D0DC9">
        <w:rPr>
          <w:rStyle w:val="FootnoteReference"/>
          <w:rFonts w:asciiTheme="majorBidi" w:hAnsiTheme="majorBidi" w:cstheme="majorBidi"/>
        </w:rPr>
        <w:footnoteRef/>
      </w:r>
      <w:r w:rsidRPr="006D0DC9">
        <w:rPr>
          <w:rFonts w:asciiTheme="majorBidi" w:hAnsiTheme="majorBidi" w:cstheme="majorBidi"/>
        </w:rPr>
        <w:t xml:space="preserve"> </w:t>
      </w:r>
      <w:r w:rsidRPr="006D0DC9">
        <w:rPr>
          <w:rFonts w:asciiTheme="majorBidi" w:hAnsiTheme="majorBidi" w:cstheme="majorBidi"/>
        </w:rPr>
        <w:fldChar w:fldCharType="begin" w:fldLock="1"/>
      </w:r>
      <w:r w:rsidRPr="006D0DC9">
        <w:rPr>
          <w:rFonts w:asciiTheme="majorBidi" w:hAnsiTheme="majorBidi" w:cstheme="majorBidi"/>
        </w:rPr>
        <w:instrText>ADDIN CSL_CITATION {"citationItems":[{"id":"ITEM-1","itemData":{"ISSN":"21603715","abstract":"Religious extremism among Muslim youth is an emergent challenge and a variety of factors contribute towards its rise. However, few studies have explored this phenomenon in predominantly Muslim countries. Using expert interview approach, this study explored factors that provoke Malaysian youth into joining religious extremist groups and discussed findings from a social-ecological theory perspective. Inductive thematic analysis guided by socio-ecological theory was employed to analyze the data. Factors identified were Islamic Ideology-choice &amp; Interpretation, Ummah and Practicality, and Charismatic leadership. The investigation through the social-ecological lens suggests that these causes mainly interacted at the macro-ecological and community-levels to influence the behaviour of Malaysian youths. © 2019: Norhafezah Yusof, Amrita Kaur, Mohd Azizuddin Mohd Sani, Rosna Awang Hashim, and Nova Southeastern University.","author":[{"dropping-particle":"","family":"Yusof","given":"Norhafezah","non-dropping-particle":"","parse-names":false,"suffix":""},{"dropping-particle":"","family":"Kaur","given":"Amrita","non-dropping-particle":"","parse-names":false,"suffix":""},{"dropping-particle":"","family":"Sani","given":"Mohd Azizuddin Mohd","non-dropping-particle":"","parse-names":false,"suffix":""},{"dropping-particle":"","family":"Hashim","given":"Rosna Awang","non-dropping-particle":"","parse-names":false,"suffix":""}],"container-title":"Qualitative Report","id":"ITEM-1","issue":"7","issued":{"date-parts":[["2019"]]},"note":"Cited by: 7","page":"1577 – 1592","publisher":"Peace and Conflict Studies","title":"A qualitative expert interview approach towards understanding religious extremism among Malaysian youth","type":"article-journal","volume":"24"},"uris":["http://www.mendeley.com/documents/?uuid=a8dafd0d-62ad-4964-940e-4a72b20b6c1d"]}],"mendeley":{"formattedCitation":"Norhafezah Yusof et al., “A Qualitative Expert Interview Approach towards Understanding Religious Extremism among Malaysian Youth,” &lt;i&gt;Qualitative Report&lt;/i&gt; 24, no. 7 (2019): 1577 – 1592, https://www.scopus.com/inward/record.uri?eid=2-s2.0-85073052177&amp;partnerID=40&amp;md5=48d32cfcdb9fd69013f924d484199df8.","plainTextFormattedCitation":"Norhafezah Yusof et al., “A Qualitative Expert Interview Approach towards Understanding Religious Extremism among Malaysian Youth,” Qualitative Report 24, no. 7 (2019): 1577 – 1592, https://www.scopus.com/inward/record.uri?eid=2-s2.0-85073052177&amp;partnerID=40&amp;md5=48d32cfcdb9fd69013f924d484199df8."},"properties":{"noteIndex":15},"schema":"https://github.com/citation-style-language/schema/raw/master/csl-citation.json"}</w:instrText>
      </w:r>
      <w:r w:rsidRPr="006D0DC9">
        <w:rPr>
          <w:rFonts w:asciiTheme="majorBidi" w:hAnsiTheme="majorBidi" w:cstheme="majorBidi"/>
        </w:rPr>
        <w:fldChar w:fldCharType="separate"/>
      </w:r>
      <w:r w:rsidRPr="006D0DC9">
        <w:rPr>
          <w:rFonts w:asciiTheme="majorBidi" w:hAnsiTheme="majorBidi" w:cstheme="majorBidi"/>
          <w:noProof/>
        </w:rPr>
        <w:t xml:space="preserve">Norhafezah Yusof et al., “A Qualitative Expert Interview Approach towards Understanding Religious Extremism among Malaysian Youth,” </w:t>
      </w:r>
      <w:r w:rsidRPr="006D0DC9">
        <w:rPr>
          <w:rFonts w:asciiTheme="majorBidi" w:hAnsiTheme="majorBidi" w:cstheme="majorBidi"/>
          <w:i/>
          <w:noProof/>
        </w:rPr>
        <w:t>Qualitative Report</w:t>
      </w:r>
      <w:r w:rsidRPr="006D0DC9">
        <w:rPr>
          <w:rFonts w:asciiTheme="majorBidi" w:hAnsiTheme="majorBidi" w:cstheme="majorBidi"/>
          <w:noProof/>
        </w:rPr>
        <w:t xml:space="preserve"> 24, no. 7 (2019): 1577 – 1592, https://www.scopus.com/inward/record.uri?eid=2-s2.0-85073052177&amp;partnerID=40&amp;md5=48d32cfcdb9fd69013f924d484199df8.</w:t>
      </w:r>
      <w:r w:rsidRPr="006D0DC9">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6C39" w14:textId="0790D203" w:rsidR="00C037F9" w:rsidRDefault="00C037F9">
    <w:pPr>
      <w:pStyle w:val="Header"/>
    </w:pPr>
  </w:p>
  <w:p w14:paraId="6F605A24" w14:textId="77777777" w:rsidR="00C037F9" w:rsidRDefault="00C03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02E2" w14:textId="42E90BA9" w:rsidR="00C037F9" w:rsidRDefault="008E36ED">
    <w:pPr>
      <w:pStyle w:val="Header"/>
    </w:pPr>
    <w:r w:rsidRPr="005A476C">
      <w:rPr>
        <w:rFonts w:asciiTheme="majorBidi" w:hAnsiTheme="majorBidi" w:cstheme="majorBidi"/>
        <w:noProof/>
        <w:sz w:val="28"/>
        <w:szCs w:val="28"/>
      </w:rPr>
      <w:drawing>
        <wp:anchor distT="0" distB="0" distL="114300" distR="114300" simplePos="0" relativeHeight="251659264" behindDoc="1" locked="0" layoutInCell="1" allowOverlap="1" wp14:anchorId="01711C0E" wp14:editId="79A59699">
          <wp:simplePos x="0" y="0"/>
          <wp:positionH relativeFrom="margin">
            <wp:align>center</wp:align>
          </wp:positionH>
          <wp:positionV relativeFrom="paragraph">
            <wp:posOffset>-448310</wp:posOffset>
          </wp:positionV>
          <wp:extent cx="7767320" cy="1439545"/>
          <wp:effectExtent l="0" t="0" r="5080" b="8255"/>
          <wp:wrapThrough wrapText="bothSides">
            <wp:wrapPolygon edited="0">
              <wp:start x="0" y="0"/>
              <wp:lineTo x="0" y="21438"/>
              <wp:lineTo x="21561" y="21438"/>
              <wp:lineTo x="21561" y="0"/>
              <wp:lineTo x="0" y="0"/>
            </wp:wrapPolygon>
          </wp:wrapThrough>
          <wp:docPr id="1997450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394"/>
    <w:multiLevelType w:val="hybridMultilevel"/>
    <w:tmpl w:val="78967B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D17080"/>
    <w:multiLevelType w:val="hybridMultilevel"/>
    <w:tmpl w:val="434633F0"/>
    <w:lvl w:ilvl="0" w:tplc="5F1AEEE4">
      <w:start w:val="1"/>
      <w:numFmt w:val="decimal"/>
      <w:lvlText w:val="%1."/>
      <w:lvlJc w:val="left"/>
      <w:pPr>
        <w:ind w:left="512" w:hanging="37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15:restartNumberingAfterBreak="0">
    <w:nsid w:val="27EA6E65"/>
    <w:multiLevelType w:val="hybridMultilevel"/>
    <w:tmpl w:val="76FE5CC4"/>
    <w:lvl w:ilvl="0" w:tplc="6FAE039A">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15:restartNumberingAfterBreak="0">
    <w:nsid w:val="2AEA0A34"/>
    <w:multiLevelType w:val="hybridMultilevel"/>
    <w:tmpl w:val="03D2D854"/>
    <w:lvl w:ilvl="0" w:tplc="577E1496">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15:restartNumberingAfterBreak="0">
    <w:nsid w:val="67E3343B"/>
    <w:multiLevelType w:val="hybridMultilevel"/>
    <w:tmpl w:val="E146CF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42549987">
    <w:abstractNumId w:val="4"/>
  </w:num>
  <w:num w:numId="2" w16cid:durableId="538932673">
    <w:abstractNumId w:val="3"/>
  </w:num>
  <w:num w:numId="3" w16cid:durableId="1402632101">
    <w:abstractNumId w:val="2"/>
  </w:num>
  <w:num w:numId="4" w16cid:durableId="639462865">
    <w:abstractNumId w:val="1"/>
  </w:num>
  <w:num w:numId="5" w16cid:durableId="45891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15"/>
    <w:rsid w:val="000250BC"/>
    <w:rsid w:val="00060720"/>
    <w:rsid w:val="000D0529"/>
    <w:rsid w:val="0016098D"/>
    <w:rsid w:val="001E5D09"/>
    <w:rsid w:val="00276E36"/>
    <w:rsid w:val="00357C6A"/>
    <w:rsid w:val="00363C90"/>
    <w:rsid w:val="003735E3"/>
    <w:rsid w:val="003C64BC"/>
    <w:rsid w:val="003E19EF"/>
    <w:rsid w:val="004248BD"/>
    <w:rsid w:val="00467B5B"/>
    <w:rsid w:val="00475974"/>
    <w:rsid w:val="004B3580"/>
    <w:rsid w:val="005B14E9"/>
    <w:rsid w:val="005C7255"/>
    <w:rsid w:val="005F7745"/>
    <w:rsid w:val="0065453A"/>
    <w:rsid w:val="006553A0"/>
    <w:rsid w:val="00661087"/>
    <w:rsid w:val="006A1C2C"/>
    <w:rsid w:val="006D011F"/>
    <w:rsid w:val="006D0DC9"/>
    <w:rsid w:val="006E7F91"/>
    <w:rsid w:val="007103AF"/>
    <w:rsid w:val="007428F8"/>
    <w:rsid w:val="007A6131"/>
    <w:rsid w:val="007D283C"/>
    <w:rsid w:val="007D5CC4"/>
    <w:rsid w:val="008C6FC6"/>
    <w:rsid w:val="008E36ED"/>
    <w:rsid w:val="008F02C9"/>
    <w:rsid w:val="009C7CC6"/>
    <w:rsid w:val="00A24660"/>
    <w:rsid w:val="00B04992"/>
    <w:rsid w:val="00B50FBA"/>
    <w:rsid w:val="00B60FBC"/>
    <w:rsid w:val="00B802E1"/>
    <w:rsid w:val="00B93991"/>
    <w:rsid w:val="00BB512C"/>
    <w:rsid w:val="00BE44F9"/>
    <w:rsid w:val="00C037F9"/>
    <w:rsid w:val="00C11415"/>
    <w:rsid w:val="00CD1247"/>
    <w:rsid w:val="00D321DD"/>
    <w:rsid w:val="00D34C24"/>
    <w:rsid w:val="00D374BD"/>
    <w:rsid w:val="00D37DD2"/>
    <w:rsid w:val="00D4513D"/>
    <w:rsid w:val="00DD0DFD"/>
    <w:rsid w:val="00E356FB"/>
    <w:rsid w:val="00E44B25"/>
    <w:rsid w:val="00E75ECF"/>
    <w:rsid w:val="00F163F4"/>
    <w:rsid w:val="00F6783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6016"/>
  <w15:chartTrackingRefBased/>
  <w15:docId w15:val="{336F27BD-3355-4441-A78A-7B5C49A6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15"/>
  </w:style>
  <w:style w:type="paragraph" w:styleId="Heading1">
    <w:name w:val="heading 1"/>
    <w:basedOn w:val="Normal"/>
    <w:next w:val="Normal"/>
    <w:link w:val="Heading1Char"/>
    <w:uiPriority w:val="9"/>
    <w:qFormat/>
    <w:rsid w:val="00C11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4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4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4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4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4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4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4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415"/>
    <w:rPr>
      <w:rFonts w:eastAsiaTheme="majorEastAsia" w:cstheme="majorBidi"/>
      <w:color w:val="272727" w:themeColor="text1" w:themeTint="D8"/>
    </w:rPr>
  </w:style>
  <w:style w:type="paragraph" w:styleId="Title">
    <w:name w:val="Title"/>
    <w:basedOn w:val="Normal"/>
    <w:next w:val="Normal"/>
    <w:link w:val="TitleChar"/>
    <w:uiPriority w:val="10"/>
    <w:qFormat/>
    <w:rsid w:val="00C11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415"/>
    <w:pPr>
      <w:spacing w:before="160"/>
      <w:jc w:val="center"/>
    </w:pPr>
    <w:rPr>
      <w:i/>
      <w:iCs/>
      <w:color w:val="404040" w:themeColor="text1" w:themeTint="BF"/>
    </w:rPr>
  </w:style>
  <w:style w:type="character" w:customStyle="1" w:styleId="QuoteChar">
    <w:name w:val="Quote Char"/>
    <w:basedOn w:val="DefaultParagraphFont"/>
    <w:link w:val="Quote"/>
    <w:uiPriority w:val="29"/>
    <w:rsid w:val="00C11415"/>
    <w:rPr>
      <w:i/>
      <w:iCs/>
      <w:color w:val="404040" w:themeColor="text1" w:themeTint="BF"/>
    </w:rPr>
  </w:style>
  <w:style w:type="paragraph" w:styleId="ListParagraph">
    <w:name w:val="List Paragraph"/>
    <w:basedOn w:val="Normal"/>
    <w:uiPriority w:val="34"/>
    <w:qFormat/>
    <w:rsid w:val="00C11415"/>
    <w:pPr>
      <w:ind w:left="720"/>
      <w:contextualSpacing/>
    </w:pPr>
  </w:style>
  <w:style w:type="character" w:styleId="IntenseEmphasis">
    <w:name w:val="Intense Emphasis"/>
    <w:basedOn w:val="DefaultParagraphFont"/>
    <w:uiPriority w:val="21"/>
    <w:qFormat/>
    <w:rsid w:val="00C11415"/>
    <w:rPr>
      <w:i/>
      <w:iCs/>
      <w:color w:val="2F5496" w:themeColor="accent1" w:themeShade="BF"/>
    </w:rPr>
  </w:style>
  <w:style w:type="paragraph" w:styleId="IntenseQuote">
    <w:name w:val="Intense Quote"/>
    <w:basedOn w:val="Normal"/>
    <w:next w:val="Normal"/>
    <w:link w:val="IntenseQuoteChar"/>
    <w:uiPriority w:val="30"/>
    <w:qFormat/>
    <w:rsid w:val="00C11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415"/>
    <w:rPr>
      <w:i/>
      <w:iCs/>
      <w:color w:val="2F5496" w:themeColor="accent1" w:themeShade="BF"/>
    </w:rPr>
  </w:style>
  <w:style w:type="character" w:styleId="IntenseReference">
    <w:name w:val="Intense Reference"/>
    <w:basedOn w:val="DefaultParagraphFont"/>
    <w:uiPriority w:val="32"/>
    <w:qFormat/>
    <w:rsid w:val="00C11415"/>
    <w:rPr>
      <w:b/>
      <w:bCs/>
      <w:smallCaps/>
      <w:color w:val="2F5496" w:themeColor="accent1" w:themeShade="BF"/>
      <w:spacing w:val="5"/>
    </w:rPr>
  </w:style>
  <w:style w:type="character" w:styleId="Hyperlink">
    <w:name w:val="Hyperlink"/>
    <w:basedOn w:val="DefaultParagraphFont"/>
    <w:uiPriority w:val="99"/>
    <w:unhideWhenUsed/>
    <w:rsid w:val="00C11415"/>
    <w:rPr>
      <w:color w:val="0563C1" w:themeColor="hyperlink"/>
      <w:u w:val="single"/>
    </w:rPr>
  </w:style>
  <w:style w:type="paragraph" w:styleId="FootnoteText">
    <w:name w:val="footnote text"/>
    <w:basedOn w:val="Normal"/>
    <w:link w:val="FootnoteTextChar"/>
    <w:uiPriority w:val="99"/>
    <w:semiHidden/>
    <w:unhideWhenUsed/>
    <w:rsid w:val="004B3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580"/>
    <w:rPr>
      <w:sz w:val="20"/>
      <w:szCs w:val="20"/>
    </w:rPr>
  </w:style>
  <w:style w:type="character" w:styleId="FootnoteReference">
    <w:name w:val="footnote reference"/>
    <w:basedOn w:val="DefaultParagraphFont"/>
    <w:uiPriority w:val="99"/>
    <w:semiHidden/>
    <w:unhideWhenUsed/>
    <w:rsid w:val="004B3580"/>
    <w:rPr>
      <w:vertAlign w:val="superscript"/>
    </w:rPr>
  </w:style>
  <w:style w:type="paragraph" w:styleId="Header">
    <w:name w:val="header"/>
    <w:basedOn w:val="Normal"/>
    <w:link w:val="HeaderChar"/>
    <w:uiPriority w:val="99"/>
    <w:unhideWhenUsed/>
    <w:rsid w:val="00C03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7F9"/>
  </w:style>
  <w:style w:type="paragraph" w:styleId="Footer">
    <w:name w:val="footer"/>
    <w:basedOn w:val="Normal"/>
    <w:link w:val="FooterChar"/>
    <w:uiPriority w:val="99"/>
    <w:unhideWhenUsed/>
    <w:rsid w:val="00C03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7F9"/>
  </w:style>
  <w:style w:type="character" w:styleId="UnresolvedMention">
    <w:name w:val="Unresolved Mention"/>
    <w:basedOn w:val="DefaultParagraphFont"/>
    <w:uiPriority w:val="99"/>
    <w:semiHidden/>
    <w:unhideWhenUsed/>
    <w:rsid w:val="003E19EF"/>
    <w:rPr>
      <w:color w:val="605E5C"/>
      <w:shd w:val="clear" w:color="auto" w:fill="E1DFDD"/>
    </w:rPr>
  </w:style>
  <w:style w:type="paragraph" w:styleId="NormalWeb">
    <w:name w:val="Normal (Web)"/>
    <w:basedOn w:val="Normal"/>
    <w:uiPriority w:val="99"/>
    <w:unhideWhenUsed/>
    <w:qFormat/>
    <w:rsid w:val="006D0DC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6956">
      <w:bodyDiv w:val="1"/>
      <w:marLeft w:val="0"/>
      <w:marRight w:val="0"/>
      <w:marTop w:val="0"/>
      <w:marBottom w:val="0"/>
      <w:divBdr>
        <w:top w:val="none" w:sz="0" w:space="0" w:color="auto"/>
        <w:left w:val="none" w:sz="0" w:space="0" w:color="auto"/>
        <w:bottom w:val="none" w:sz="0" w:space="0" w:color="auto"/>
        <w:right w:val="none" w:sz="0" w:space="0" w:color="auto"/>
      </w:divBdr>
      <w:divsChild>
        <w:div w:id="1852794500">
          <w:marLeft w:val="0"/>
          <w:marRight w:val="0"/>
          <w:marTop w:val="0"/>
          <w:marBottom w:val="0"/>
          <w:divBdr>
            <w:top w:val="none" w:sz="0" w:space="0" w:color="auto"/>
            <w:left w:val="none" w:sz="0" w:space="0" w:color="auto"/>
            <w:bottom w:val="none" w:sz="0" w:space="0" w:color="auto"/>
            <w:right w:val="none" w:sz="0" w:space="0" w:color="auto"/>
          </w:divBdr>
        </w:div>
      </w:divsChild>
    </w:div>
    <w:div w:id="45179181">
      <w:bodyDiv w:val="1"/>
      <w:marLeft w:val="0"/>
      <w:marRight w:val="0"/>
      <w:marTop w:val="0"/>
      <w:marBottom w:val="0"/>
      <w:divBdr>
        <w:top w:val="none" w:sz="0" w:space="0" w:color="auto"/>
        <w:left w:val="none" w:sz="0" w:space="0" w:color="auto"/>
        <w:bottom w:val="none" w:sz="0" w:space="0" w:color="auto"/>
        <w:right w:val="none" w:sz="0" w:space="0" w:color="auto"/>
      </w:divBdr>
      <w:divsChild>
        <w:div w:id="41296605">
          <w:marLeft w:val="0"/>
          <w:marRight w:val="0"/>
          <w:marTop w:val="0"/>
          <w:marBottom w:val="0"/>
          <w:divBdr>
            <w:top w:val="none" w:sz="0" w:space="0" w:color="auto"/>
            <w:left w:val="none" w:sz="0" w:space="0" w:color="auto"/>
            <w:bottom w:val="none" w:sz="0" w:space="0" w:color="auto"/>
            <w:right w:val="none" w:sz="0" w:space="0" w:color="auto"/>
          </w:divBdr>
        </w:div>
      </w:divsChild>
    </w:div>
    <w:div w:id="75170916">
      <w:bodyDiv w:val="1"/>
      <w:marLeft w:val="0"/>
      <w:marRight w:val="0"/>
      <w:marTop w:val="0"/>
      <w:marBottom w:val="0"/>
      <w:divBdr>
        <w:top w:val="none" w:sz="0" w:space="0" w:color="auto"/>
        <w:left w:val="none" w:sz="0" w:space="0" w:color="auto"/>
        <w:bottom w:val="none" w:sz="0" w:space="0" w:color="auto"/>
        <w:right w:val="none" w:sz="0" w:space="0" w:color="auto"/>
      </w:divBdr>
      <w:divsChild>
        <w:div w:id="1105881212">
          <w:marLeft w:val="0"/>
          <w:marRight w:val="0"/>
          <w:marTop w:val="0"/>
          <w:marBottom w:val="0"/>
          <w:divBdr>
            <w:top w:val="none" w:sz="0" w:space="0" w:color="auto"/>
            <w:left w:val="none" w:sz="0" w:space="0" w:color="auto"/>
            <w:bottom w:val="none" w:sz="0" w:space="0" w:color="auto"/>
            <w:right w:val="none" w:sz="0" w:space="0" w:color="auto"/>
          </w:divBdr>
        </w:div>
      </w:divsChild>
    </w:div>
    <w:div w:id="300187272">
      <w:bodyDiv w:val="1"/>
      <w:marLeft w:val="0"/>
      <w:marRight w:val="0"/>
      <w:marTop w:val="0"/>
      <w:marBottom w:val="0"/>
      <w:divBdr>
        <w:top w:val="none" w:sz="0" w:space="0" w:color="auto"/>
        <w:left w:val="none" w:sz="0" w:space="0" w:color="auto"/>
        <w:bottom w:val="none" w:sz="0" w:space="0" w:color="auto"/>
        <w:right w:val="none" w:sz="0" w:space="0" w:color="auto"/>
      </w:divBdr>
      <w:divsChild>
        <w:div w:id="1772966037">
          <w:marLeft w:val="0"/>
          <w:marRight w:val="0"/>
          <w:marTop w:val="0"/>
          <w:marBottom w:val="0"/>
          <w:divBdr>
            <w:top w:val="none" w:sz="0" w:space="0" w:color="auto"/>
            <w:left w:val="none" w:sz="0" w:space="0" w:color="auto"/>
            <w:bottom w:val="none" w:sz="0" w:space="0" w:color="auto"/>
            <w:right w:val="none" w:sz="0" w:space="0" w:color="auto"/>
          </w:divBdr>
        </w:div>
      </w:divsChild>
    </w:div>
    <w:div w:id="403993163">
      <w:bodyDiv w:val="1"/>
      <w:marLeft w:val="0"/>
      <w:marRight w:val="0"/>
      <w:marTop w:val="0"/>
      <w:marBottom w:val="0"/>
      <w:divBdr>
        <w:top w:val="none" w:sz="0" w:space="0" w:color="auto"/>
        <w:left w:val="none" w:sz="0" w:space="0" w:color="auto"/>
        <w:bottom w:val="none" w:sz="0" w:space="0" w:color="auto"/>
        <w:right w:val="none" w:sz="0" w:space="0" w:color="auto"/>
      </w:divBdr>
      <w:divsChild>
        <w:div w:id="201328387">
          <w:marLeft w:val="0"/>
          <w:marRight w:val="0"/>
          <w:marTop w:val="0"/>
          <w:marBottom w:val="0"/>
          <w:divBdr>
            <w:top w:val="none" w:sz="0" w:space="0" w:color="auto"/>
            <w:left w:val="none" w:sz="0" w:space="0" w:color="auto"/>
            <w:bottom w:val="none" w:sz="0" w:space="0" w:color="auto"/>
            <w:right w:val="none" w:sz="0" w:space="0" w:color="auto"/>
          </w:divBdr>
        </w:div>
      </w:divsChild>
    </w:div>
    <w:div w:id="432668831">
      <w:bodyDiv w:val="1"/>
      <w:marLeft w:val="0"/>
      <w:marRight w:val="0"/>
      <w:marTop w:val="0"/>
      <w:marBottom w:val="0"/>
      <w:divBdr>
        <w:top w:val="none" w:sz="0" w:space="0" w:color="auto"/>
        <w:left w:val="none" w:sz="0" w:space="0" w:color="auto"/>
        <w:bottom w:val="none" w:sz="0" w:space="0" w:color="auto"/>
        <w:right w:val="none" w:sz="0" w:space="0" w:color="auto"/>
      </w:divBdr>
      <w:divsChild>
        <w:div w:id="365107776">
          <w:marLeft w:val="0"/>
          <w:marRight w:val="0"/>
          <w:marTop w:val="0"/>
          <w:marBottom w:val="0"/>
          <w:divBdr>
            <w:top w:val="none" w:sz="0" w:space="0" w:color="auto"/>
            <w:left w:val="none" w:sz="0" w:space="0" w:color="auto"/>
            <w:bottom w:val="none" w:sz="0" w:space="0" w:color="auto"/>
            <w:right w:val="none" w:sz="0" w:space="0" w:color="auto"/>
          </w:divBdr>
        </w:div>
      </w:divsChild>
    </w:div>
    <w:div w:id="587156230">
      <w:bodyDiv w:val="1"/>
      <w:marLeft w:val="0"/>
      <w:marRight w:val="0"/>
      <w:marTop w:val="0"/>
      <w:marBottom w:val="0"/>
      <w:divBdr>
        <w:top w:val="none" w:sz="0" w:space="0" w:color="auto"/>
        <w:left w:val="none" w:sz="0" w:space="0" w:color="auto"/>
        <w:bottom w:val="none" w:sz="0" w:space="0" w:color="auto"/>
        <w:right w:val="none" w:sz="0" w:space="0" w:color="auto"/>
      </w:divBdr>
      <w:divsChild>
        <w:div w:id="301084923">
          <w:marLeft w:val="0"/>
          <w:marRight w:val="0"/>
          <w:marTop w:val="0"/>
          <w:marBottom w:val="0"/>
          <w:divBdr>
            <w:top w:val="none" w:sz="0" w:space="0" w:color="auto"/>
            <w:left w:val="none" w:sz="0" w:space="0" w:color="auto"/>
            <w:bottom w:val="none" w:sz="0" w:space="0" w:color="auto"/>
            <w:right w:val="none" w:sz="0" w:space="0" w:color="auto"/>
          </w:divBdr>
        </w:div>
      </w:divsChild>
    </w:div>
    <w:div w:id="834616046">
      <w:bodyDiv w:val="1"/>
      <w:marLeft w:val="0"/>
      <w:marRight w:val="0"/>
      <w:marTop w:val="0"/>
      <w:marBottom w:val="0"/>
      <w:divBdr>
        <w:top w:val="none" w:sz="0" w:space="0" w:color="auto"/>
        <w:left w:val="none" w:sz="0" w:space="0" w:color="auto"/>
        <w:bottom w:val="none" w:sz="0" w:space="0" w:color="auto"/>
        <w:right w:val="none" w:sz="0" w:space="0" w:color="auto"/>
      </w:divBdr>
      <w:divsChild>
        <w:div w:id="1570186137">
          <w:marLeft w:val="0"/>
          <w:marRight w:val="0"/>
          <w:marTop w:val="0"/>
          <w:marBottom w:val="0"/>
          <w:divBdr>
            <w:top w:val="none" w:sz="0" w:space="0" w:color="auto"/>
            <w:left w:val="none" w:sz="0" w:space="0" w:color="auto"/>
            <w:bottom w:val="none" w:sz="0" w:space="0" w:color="auto"/>
            <w:right w:val="none" w:sz="0" w:space="0" w:color="auto"/>
          </w:divBdr>
        </w:div>
      </w:divsChild>
    </w:div>
    <w:div w:id="931207475">
      <w:bodyDiv w:val="1"/>
      <w:marLeft w:val="0"/>
      <w:marRight w:val="0"/>
      <w:marTop w:val="0"/>
      <w:marBottom w:val="0"/>
      <w:divBdr>
        <w:top w:val="none" w:sz="0" w:space="0" w:color="auto"/>
        <w:left w:val="none" w:sz="0" w:space="0" w:color="auto"/>
        <w:bottom w:val="none" w:sz="0" w:space="0" w:color="auto"/>
        <w:right w:val="none" w:sz="0" w:space="0" w:color="auto"/>
      </w:divBdr>
      <w:divsChild>
        <w:div w:id="1548420638">
          <w:marLeft w:val="0"/>
          <w:marRight w:val="0"/>
          <w:marTop w:val="0"/>
          <w:marBottom w:val="0"/>
          <w:divBdr>
            <w:top w:val="none" w:sz="0" w:space="0" w:color="auto"/>
            <w:left w:val="none" w:sz="0" w:space="0" w:color="auto"/>
            <w:bottom w:val="none" w:sz="0" w:space="0" w:color="auto"/>
            <w:right w:val="none" w:sz="0" w:space="0" w:color="auto"/>
          </w:divBdr>
        </w:div>
      </w:divsChild>
    </w:div>
    <w:div w:id="1077433267">
      <w:bodyDiv w:val="1"/>
      <w:marLeft w:val="0"/>
      <w:marRight w:val="0"/>
      <w:marTop w:val="0"/>
      <w:marBottom w:val="0"/>
      <w:divBdr>
        <w:top w:val="none" w:sz="0" w:space="0" w:color="auto"/>
        <w:left w:val="none" w:sz="0" w:space="0" w:color="auto"/>
        <w:bottom w:val="none" w:sz="0" w:space="0" w:color="auto"/>
        <w:right w:val="none" w:sz="0" w:space="0" w:color="auto"/>
      </w:divBdr>
      <w:divsChild>
        <w:div w:id="569119043">
          <w:marLeft w:val="0"/>
          <w:marRight w:val="0"/>
          <w:marTop w:val="0"/>
          <w:marBottom w:val="0"/>
          <w:divBdr>
            <w:top w:val="none" w:sz="0" w:space="0" w:color="auto"/>
            <w:left w:val="none" w:sz="0" w:space="0" w:color="auto"/>
            <w:bottom w:val="none" w:sz="0" w:space="0" w:color="auto"/>
            <w:right w:val="none" w:sz="0" w:space="0" w:color="auto"/>
          </w:divBdr>
        </w:div>
      </w:divsChild>
    </w:div>
    <w:div w:id="1155416629">
      <w:bodyDiv w:val="1"/>
      <w:marLeft w:val="0"/>
      <w:marRight w:val="0"/>
      <w:marTop w:val="0"/>
      <w:marBottom w:val="0"/>
      <w:divBdr>
        <w:top w:val="none" w:sz="0" w:space="0" w:color="auto"/>
        <w:left w:val="none" w:sz="0" w:space="0" w:color="auto"/>
        <w:bottom w:val="none" w:sz="0" w:space="0" w:color="auto"/>
        <w:right w:val="none" w:sz="0" w:space="0" w:color="auto"/>
      </w:divBdr>
    </w:div>
    <w:div w:id="1174875094">
      <w:bodyDiv w:val="1"/>
      <w:marLeft w:val="0"/>
      <w:marRight w:val="0"/>
      <w:marTop w:val="0"/>
      <w:marBottom w:val="0"/>
      <w:divBdr>
        <w:top w:val="none" w:sz="0" w:space="0" w:color="auto"/>
        <w:left w:val="none" w:sz="0" w:space="0" w:color="auto"/>
        <w:bottom w:val="none" w:sz="0" w:space="0" w:color="auto"/>
        <w:right w:val="none" w:sz="0" w:space="0" w:color="auto"/>
      </w:divBdr>
      <w:divsChild>
        <w:div w:id="60520198">
          <w:marLeft w:val="0"/>
          <w:marRight w:val="0"/>
          <w:marTop w:val="0"/>
          <w:marBottom w:val="0"/>
          <w:divBdr>
            <w:top w:val="none" w:sz="0" w:space="0" w:color="auto"/>
            <w:left w:val="none" w:sz="0" w:space="0" w:color="auto"/>
            <w:bottom w:val="none" w:sz="0" w:space="0" w:color="auto"/>
            <w:right w:val="none" w:sz="0" w:space="0" w:color="auto"/>
          </w:divBdr>
        </w:div>
      </w:divsChild>
    </w:div>
    <w:div w:id="1227254304">
      <w:bodyDiv w:val="1"/>
      <w:marLeft w:val="0"/>
      <w:marRight w:val="0"/>
      <w:marTop w:val="0"/>
      <w:marBottom w:val="0"/>
      <w:divBdr>
        <w:top w:val="none" w:sz="0" w:space="0" w:color="auto"/>
        <w:left w:val="none" w:sz="0" w:space="0" w:color="auto"/>
        <w:bottom w:val="none" w:sz="0" w:space="0" w:color="auto"/>
        <w:right w:val="none" w:sz="0" w:space="0" w:color="auto"/>
      </w:divBdr>
      <w:divsChild>
        <w:div w:id="1528908146">
          <w:marLeft w:val="0"/>
          <w:marRight w:val="0"/>
          <w:marTop w:val="0"/>
          <w:marBottom w:val="0"/>
          <w:divBdr>
            <w:top w:val="none" w:sz="0" w:space="0" w:color="auto"/>
            <w:left w:val="none" w:sz="0" w:space="0" w:color="auto"/>
            <w:bottom w:val="none" w:sz="0" w:space="0" w:color="auto"/>
            <w:right w:val="none" w:sz="0" w:space="0" w:color="auto"/>
          </w:divBdr>
        </w:div>
      </w:divsChild>
    </w:div>
    <w:div w:id="1269194200">
      <w:bodyDiv w:val="1"/>
      <w:marLeft w:val="0"/>
      <w:marRight w:val="0"/>
      <w:marTop w:val="0"/>
      <w:marBottom w:val="0"/>
      <w:divBdr>
        <w:top w:val="none" w:sz="0" w:space="0" w:color="auto"/>
        <w:left w:val="none" w:sz="0" w:space="0" w:color="auto"/>
        <w:bottom w:val="none" w:sz="0" w:space="0" w:color="auto"/>
        <w:right w:val="none" w:sz="0" w:space="0" w:color="auto"/>
      </w:divBdr>
      <w:divsChild>
        <w:div w:id="595554097">
          <w:marLeft w:val="0"/>
          <w:marRight w:val="0"/>
          <w:marTop w:val="0"/>
          <w:marBottom w:val="0"/>
          <w:divBdr>
            <w:top w:val="none" w:sz="0" w:space="0" w:color="auto"/>
            <w:left w:val="none" w:sz="0" w:space="0" w:color="auto"/>
            <w:bottom w:val="none" w:sz="0" w:space="0" w:color="auto"/>
            <w:right w:val="none" w:sz="0" w:space="0" w:color="auto"/>
          </w:divBdr>
        </w:div>
      </w:divsChild>
    </w:div>
    <w:div w:id="1322388316">
      <w:bodyDiv w:val="1"/>
      <w:marLeft w:val="0"/>
      <w:marRight w:val="0"/>
      <w:marTop w:val="0"/>
      <w:marBottom w:val="0"/>
      <w:divBdr>
        <w:top w:val="none" w:sz="0" w:space="0" w:color="auto"/>
        <w:left w:val="none" w:sz="0" w:space="0" w:color="auto"/>
        <w:bottom w:val="none" w:sz="0" w:space="0" w:color="auto"/>
        <w:right w:val="none" w:sz="0" w:space="0" w:color="auto"/>
      </w:divBdr>
    </w:div>
    <w:div w:id="1460952523">
      <w:bodyDiv w:val="1"/>
      <w:marLeft w:val="0"/>
      <w:marRight w:val="0"/>
      <w:marTop w:val="0"/>
      <w:marBottom w:val="0"/>
      <w:divBdr>
        <w:top w:val="none" w:sz="0" w:space="0" w:color="auto"/>
        <w:left w:val="none" w:sz="0" w:space="0" w:color="auto"/>
        <w:bottom w:val="none" w:sz="0" w:space="0" w:color="auto"/>
        <w:right w:val="none" w:sz="0" w:space="0" w:color="auto"/>
      </w:divBdr>
      <w:divsChild>
        <w:div w:id="1250502904">
          <w:marLeft w:val="0"/>
          <w:marRight w:val="0"/>
          <w:marTop w:val="0"/>
          <w:marBottom w:val="0"/>
          <w:divBdr>
            <w:top w:val="none" w:sz="0" w:space="0" w:color="auto"/>
            <w:left w:val="none" w:sz="0" w:space="0" w:color="auto"/>
            <w:bottom w:val="none" w:sz="0" w:space="0" w:color="auto"/>
            <w:right w:val="none" w:sz="0" w:space="0" w:color="auto"/>
          </w:divBdr>
        </w:div>
      </w:divsChild>
    </w:div>
    <w:div w:id="1482237836">
      <w:bodyDiv w:val="1"/>
      <w:marLeft w:val="0"/>
      <w:marRight w:val="0"/>
      <w:marTop w:val="0"/>
      <w:marBottom w:val="0"/>
      <w:divBdr>
        <w:top w:val="none" w:sz="0" w:space="0" w:color="auto"/>
        <w:left w:val="none" w:sz="0" w:space="0" w:color="auto"/>
        <w:bottom w:val="none" w:sz="0" w:space="0" w:color="auto"/>
        <w:right w:val="none" w:sz="0" w:space="0" w:color="auto"/>
      </w:divBdr>
      <w:divsChild>
        <w:div w:id="1525485358">
          <w:marLeft w:val="0"/>
          <w:marRight w:val="0"/>
          <w:marTop w:val="0"/>
          <w:marBottom w:val="0"/>
          <w:divBdr>
            <w:top w:val="none" w:sz="0" w:space="0" w:color="auto"/>
            <w:left w:val="none" w:sz="0" w:space="0" w:color="auto"/>
            <w:bottom w:val="none" w:sz="0" w:space="0" w:color="auto"/>
            <w:right w:val="none" w:sz="0" w:space="0" w:color="auto"/>
          </w:divBdr>
        </w:div>
      </w:divsChild>
    </w:div>
    <w:div w:id="1515343983">
      <w:bodyDiv w:val="1"/>
      <w:marLeft w:val="0"/>
      <w:marRight w:val="0"/>
      <w:marTop w:val="0"/>
      <w:marBottom w:val="0"/>
      <w:divBdr>
        <w:top w:val="none" w:sz="0" w:space="0" w:color="auto"/>
        <w:left w:val="none" w:sz="0" w:space="0" w:color="auto"/>
        <w:bottom w:val="none" w:sz="0" w:space="0" w:color="auto"/>
        <w:right w:val="none" w:sz="0" w:space="0" w:color="auto"/>
      </w:divBdr>
      <w:divsChild>
        <w:div w:id="1967391453">
          <w:marLeft w:val="0"/>
          <w:marRight w:val="0"/>
          <w:marTop w:val="0"/>
          <w:marBottom w:val="0"/>
          <w:divBdr>
            <w:top w:val="none" w:sz="0" w:space="0" w:color="auto"/>
            <w:left w:val="none" w:sz="0" w:space="0" w:color="auto"/>
            <w:bottom w:val="none" w:sz="0" w:space="0" w:color="auto"/>
            <w:right w:val="none" w:sz="0" w:space="0" w:color="auto"/>
          </w:divBdr>
        </w:div>
      </w:divsChild>
    </w:div>
    <w:div w:id="1616936419">
      <w:bodyDiv w:val="1"/>
      <w:marLeft w:val="0"/>
      <w:marRight w:val="0"/>
      <w:marTop w:val="0"/>
      <w:marBottom w:val="0"/>
      <w:divBdr>
        <w:top w:val="none" w:sz="0" w:space="0" w:color="auto"/>
        <w:left w:val="none" w:sz="0" w:space="0" w:color="auto"/>
        <w:bottom w:val="none" w:sz="0" w:space="0" w:color="auto"/>
        <w:right w:val="none" w:sz="0" w:space="0" w:color="auto"/>
      </w:divBdr>
      <w:divsChild>
        <w:div w:id="798644186">
          <w:marLeft w:val="0"/>
          <w:marRight w:val="0"/>
          <w:marTop w:val="0"/>
          <w:marBottom w:val="0"/>
          <w:divBdr>
            <w:top w:val="none" w:sz="0" w:space="0" w:color="auto"/>
            <w:left w:val="none" w:sz="0" w:space="0" w:color="auto"/>
            <w:bottom w:val="none" w:sz="0" w:space="0" w:color="auto"/>
            <w:right w:val="none" w:sz="0" w:space="0" w:color="auto"/>
          </w:divBdr>
        </w:div>
      </w:divsChild>
    </w:div>
    <w:div w:id="1676110014">
      <w:bodyDiv w:val="1"/>
      <w:marLeft w:val="0"/>
      <w:marRight w:val="0"/>
      <w:marTop w:val="0"/>
      <w:marBottom w:val="0"/>
      <w:divBdr>
        <w:top w:val="none" w:sz="0" w:space="0" w:color="auto"/>
        <w:left w:val="none" w:sz="0" w:space="0" w:color="auto"/>
        <w:bottom w:val="none" w:sz="0" w:space="0" w:color="auto"/>
        <w:right w:val="none" w:sz="0" w:space="0" w:color="auto"/>
      </w:divBdr>
      <w:divsChild>
        <w:div w:id="134223442">
          <w:marLeft w:val="0"/>
          <w:marRight w:val="0"/>
          <w:marTop w:val="0"/>
          <w:marBottom w:val="0"/>
          <w:divBdr>
            <w:top w:val="none" w:sz="0" w:space="0" w:color="auto"/>
            <w:left w:val="none" w:sz="0" w:space="0" w:color="auto"/>
            <w:bottom w:val="none" w:sz="0" w:space="0" w:color="auto"/>
            <w:right w:val="none" w:sz="0" w:space="0" w:color="auto"/>
          </w:divBdr>
        </w:div>
      </w:divsChild>
    </w:div>
    <w:div w:id="1831015583">
      <w:bodyDiv w:val="1"/>
      <w:marLeft w:val="0"/>
      <w:marRight w:val="0"/>
      <w:marTop w:val="0"/>
      <w:marBottom w:val="0"/>
      <w:divBdr>
        <w:top w:val="none" w:sz="0" w:space="0" w:color="auto"/>
        <w:left w:val="none" w:sz="0" w:space="0" w:color="auto"/>
        <w:bottom w:val="none" w:sz="0" w:space="0" w:color="auto"/>
        <w:right w:val="none" w:sz="0" w:space="0" w:color="auto"/>
      </w:divBdr>
      <w:divsChild>
        <w:div w:id="27410966">
          <w:marLeft w:val="0"/>
          <w:marRight w:val="0"/>
          <w:marTop w:val="0"/>
          <w:marBottom w:val="0"/>
          <w:divBdr>
            <w:top w:val="none" w:sz="0" w:space="0" w:color="auto"/>
            <w:left w:val="none" w:sz="0" w:space="0" w:color="auto"/>
            <w:bottom w:val="none" w:sz="0" w:space="0" w:color="auto"/>
            <w:right w:val="none" w:sz="0" w:space="0" w:color="auto"/>
          </w:divBdr>
        </w:div>
      </w:divsChild>
    </w:div>
    <w:div w:id="2043968109">
      <w:bodyDiv w:val="1"/>
      <w:marLeft w:val="0"/>
      <w:marRight w:val="0"/>
      <w:marTop w:val="0"/>
      <w:marBottom w:val="0"/>
      <w:divBdr>
        <w:top w:val="none" w:sz="0" w:space="0" w:color="auto"/>
        <w:left w:val="none" w:sz="0" w:space="0" w:color="auto"/>
        <w:bottom w:val="none" w:sz="0" w:space="0" w:color="auto"/>
        <w:right w:val="none" w:sz="0" w:space="0" w:color="auto"/>
      </w:divBdr>
      <w:divsChild>
        <w:div w:id="1570193275">
          <w:marLeft w:val="0"/>
          <w:marRight w:val="0"/>
          <w:marTop w:val="0"/>
          <w:marBottom w:val="0"/>
          <w:divBdr>
            <w:top w:val="none" w:sz="0" w:space="0" w:color="auto"/>
            <w:left w:val="none" w:sz="0" w:space="0" w:color="auto"/>
            <w:bottom w:val="none" w:sz="0" w:space="0" w:color="auto"/>
            <w:right w:val="none" w:sz="0" w:space="0" w:color="auto"/>
          </w:divBdr>
        </w:div>
      </w:divsChild>
    </w:div>
    <w:div w:id="2072655119">
      <w:bodyDiv w:val="1"/>
      <w:marLeft w:val="0"/>
      <w:marRight w:val="0"/>
      <w:marTop w:val="0"/>
      <w:marBottom w:val="0"/>
      <w:divBdr>
        <w:top w:val="none" w:sz="0" w:space="0" w:color="auto"/>
        <w:left w:val="none" w:sz="0" w:space="0" w:color="auto"/>
        <w:bottom w:val="none" w:sz="0" w:space="0" w:color="auto"/>
        <w:right w:val="none" w:sz="0" w:space="0" w:color="auto"/>
      </w:divBdr>
    </w:div>
    <w:div w:id="21294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a.e-journal.id/alrisalah/article/48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huda_uid@yahoo.co.i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BD62E-00B0-40D8-B7EB-1210F3B9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6918</Words>
  <Characters>39437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badrah uyuni</cp:lastModifiedBy>
  <cp:revision>28</cp:revision>
  <cp:lastPrinted>2025-06-17T08:22:00Z</cp:lastPrinted>
  <dcterms:created xsi:type="dcterms:W3CDTF">2025-07-22T12:55:00Z</dcterms:created>
  <dcterms:modified xsi:type="dcterms:W3CDTF">2025-07-24T09:06:00Z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30d7985d-89ab-39ca-a5ad-acf2bb65b8c1</vt:lpwstr>
  </property>
</Properties>
</file>